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668E" w:rsidRPr="0036668E" w:rsidRDefault="0036668E" w:rsidP="0036668E">
      <w:pPr>
        <w:suppressAutoHyphens/>
        <w:autoSpaceDE w:val="0"/>
        <w:autoSpaceDN w:val="0"/>
        <w:adjustRightInd w:val="0"/>
        <w:spacing w:after="0" w:line="240" w:lineRule="auto"/>
        <w:jc w:val="center"/>
        <w:rPr>
          <w:rFonts w:ascii="Arial" w:eastAsia="Times New Roman" w:hAnsi="Arial" w:cs="Arial"/>
          <w:b/>
          <w:bCs/>
          <w:sz w:val="24"/>
          <w:szCs w:val="24"/>
          <w:lang w:eastAsia="ar-SA"/>
        </w:rPr>
      </w:pPr>
      <w:bookmarkStart w:id="0" w:name="_GoBack"/>
      <w:bookmarkEnd w:id="0"/>
    </w:p>
    <w:p w:rsidR="0036668E" w:rsidRPr="0036668E" w:rsidRDefault="0036668E" w:rsidP="0036668E">
      <w:pPr>
        <w:suppressAutoHyphens/>
        <w:spacing w:after="0" w:line="240" w:lineRule="auto"/>
        <w:jc w:val="right"/>
        <w:rPr>
          <w:rFonts w:ascii="Tahoma" w:eastAsia="Times New Roman" w:hAnsi="Tahoma" w:cs="Tahoma"/>
          <w:bCs/>
          <w:sz w:val="18"/>
          <w:szCs w:val="18"/>
        </w:rPr>
      </w:pPr>
      <w:r w:rsidRPr="0036668E">
        <w:rPr>
          <w:rFonts w:ascii="Tahoma" w:eastAsia="Times New Roman" w:hAnsi="Tahoma" w:cs="Tahoma"/>
          <w:b/>
          <w:bCs/>
        </w:rPr>
        <w:t xml:space="preserve">Allegato 3 </w:t>
      </w:r>
      <w:r w:rsidRPr="0036668E">
        <w:rPr>
          <w:rFonts w:ascii="Tahoma" w:eastAsia="Times New Roman" w:hAnsi="Tahoma" w:cs="Tahoma"/>
          <w:bCs/>
          <w:sz w:val="18"/>
          <w:szCs w:val="18"/>
        </w:rPr>
        <w:t>(per ogni lotto al quale si partecipa)</w:t>
      </w:r>
    </w:p>
    <w:p w:rsidR="0036668E" w:rsidRPr="0036668E" w:rsidRDefault="0036668E" w:rsidP="0036668E">
      <w:pPr>
        <w:suppressAutoHyphens/>
        <w:spacing w:after="0" w:line="240" w:lineRule="auto"/>
        <w:jc w:val="right"/>
        <w:rPr>
          <w:rFonts w:ascii="Comic Sans MS" w:eastAsia="Times New Roman" w:hAnsi="Comic Sans MS" w:cs="Tahoma"/>
          <w:b/>
          <w:bCs/>
          <w:sz w:val="20"/>
          <w:szCs w:val="20"/>
        </w:rPr>
      </w:pPr>
    </w:p>
    <w:p w:rsidR="0036668E" w:rsidRPr="0036668E" w:rsidRDefault="0036668E" w:rsidP="0036668E">
      <w:pPr>
        <w:suppressAutoHyphens/>
        <w:spacing w:after="0" w:line="240" w:lineRule="auto"/>
        <w:jc w:val="center"/>
        <w:rPr>
          <w:rFonts w:ascii="Comic Sans MS" w:eastAsia="Times New Roman" w:hAnsi="Comic Sans MS" w:cs="Tahoma"/>
          <w:b/>
          <w:bCs/>
          <w:sz w:val="20"/>
          <w:szCs w:val="20"/>
        </w:rPr>
      </w:pPr>
      <w:r w:rsidRPr="0036668E">
        <w:rPr>
          <w:rFonts w:ascii="Comic Sans MS" w:eastAsia="Times New Roman" w:hAnsi="Comic Sans MS" w:cs="Tahoma"/>
          <w:b/>
          <w:bCs/>
          <w:sz w:val="20"/>
          <w:szCs w:val="20"/>
        </w:rPr>
        <w:t>PATTO DI INTEGRITÀ E DISPOSIZIONI IN MATERIA DI PREVENZIONE E REPRESSIONE DELLA</w:t>
      </w:r>
      <w:r w:rsidRPr="0036668E">
        <w:rPr>
          <w:rFonts w:ascii="Comic Sans MS" w:eastAsia="Times New Roman" w:hAnsi="Comic Sans MS" w:cs="Tahoma"/>
          <w:sz w:val="20"/>
          <w:szCs w:val="20"/>
        </w:rPr>
        <w:t xml:space="preserve"> </w:t>
      </w:r>
      <w:r w:rsidRPr="0036668E">
        <w:rPr>
          <w:rFonts w:ascii="Comic Sans MS" w:eastAsia="Times New Roman" w:hAnsi="Comic Sans MS" w:cs="Tahoma"/>
          <w:b/>
          <w:bCs/>
          <w:sz w:val="20"/>
          <w:szCs w:val="20"/>
        </w:rPr>
        <w:t xml:space="preserve">CORRUZIONE E DELL’ILLEGALITÀ NELLA PUBBLICA AMMINISTRAZIONE </w:t>
      </w:r>
    </w:p>
    <w:p w:rsidR="0036668E" w:rsidRPr="0036668E" w:rsidRDefault="0036668E" w:rsidP="0036668E">
      <w:pPr>
        <w:widowControl w:val="0"/>
        <w:suppressAutoHyphens/>
        <w:autoSpaceDE w:val="0"/>
        <w:autoSpaceDN w:val="0"/>
        <w:adjustRightInd w:val="0"/>
        <w:spacing w:after="0" w:line="240" w:lineRule="auto"/>
        <w:jc w:val="center"/>
        <w:rPr>
          <w:rFonts w:ascii="Comic Sans MS" w:eastAsia="Times New Roman" w:hAnsi="Comic Sans MS" w:cs="Comic Sans MS"/>
          <w:sz w:val="20"/>
          <w:szCs w:val="20"/>
        </w:rPr>
      </w:pPr>
    </w:p>
    <w:p w:rsidR="0036668E" w:rsidRPr="0036668E" w:rsidRDefault="0036668E" w:rsidP="0036668E">
      <w:pPr>
        <w:widowControl w:val="0"/>
        <w:suppressAutoHyphens/>
        <w:autoSpaceDE w:val="0"/>
        <w:autoSpaceDN w:val="0"/>
        <w:adjustRightInd w:val="0"/>
        <w:spacing w:after="0" w:line="240" w:lineRule="auto"/>
        <w:rPr>
          <w:rFonts w:ascii="Comic Sans MS" w:eastAsia="Times New Roman" w:hAnsi="Comic Sans MS" w:cs="Tahoma"/>
          <w:sz w:val="20"/>
          <w:szCs w:val="20"/>
        </w:rPr>
      </w:pPr>
      <w:r w:rsidRPr="0036668E">
        <w:rPr>
          <w:rFonts w:ascii="Comic Sans MS" w:eastAsia="Times New Roman" w:hAnsi="Comic Sans MS" w:cs="Tahoma"/>
          <w:color w:val="000000"/>
          <w:sz w:val="20"/>
          <w:szCs w:val="20"/>
          <w:lang w:eastAsia="it-IT"/>
        </w:rPr>
        <w:t xml:space="preserve">Oggetto:  </w:t>
      </w:r>
      <w:r w:rsidRPr="0036668E">
        <w:rPr>
          <w:rFonts w:ascii="Comic Sans MS" w:eastAsia="Times New Roman" w:hAnsi="Comic Sans MS" w:cs="Comic Sans MS"/>
          <w:b/>
          <w:bCs/>
          <w:sz w:val="20"/>
          <w:szCs w:val="20"/>
        </w:rPr>
        <w:t xml:space="preserve">GARA EUROPEA A PROCEDURA APERTA PER L’APPALTO SERVIZI ASSICURATIVI PER LAGIUNTA REGIONE MARCHE  </w:t>
      </w:r>
    </w:p>
    <w:p w:rsidR="0036668E" w:rsidRPr="0036668E" w:rsidRDefault="0036668E" w:rsidP="0036668E">
      <w:pPr>
        <w:widowControl w:val="0"/>
        <w:suppressAutoHyphens/>
        <w:spacing w:after="0" w:line="240" w:lineRule="auto"/>
        <w:ind w:left="360"/>
        <w:rPr>
          <w:rFonts w:ascii="Comic Sans MS" w:eastAsia="Times New Roman" w:hAnsi="Comic Sans MS" w:cs="Tahoma"/>
          <w:sz w:val="20"/>
          <w:szCs w:val="20"/>
        </w:rPr>
      </w:pPr>
    </w:p>
    <w:p w:rsidR="0036668E" w:rsidRPr="0036668E" w:rsidRDefault="0036668E" w:rsidP="0036668E">
      <w:pPr>
        <w:widowControl w:val="0"/>
        <w:suppressAutoHyphens/>
        <w:spacing w:after="0" w:line="240" w:lineRule="auto"/>
        <w:ind w:left="360"/>
        <w:rPr>
          <w:rFonts w:ascii="Comic Sans MS" w:eastAsia="Times New Roman" w:hAnsi="Comic Sans MS" w:cs="Tahoma"/>
          <w:sz w:val="20"/>
          <w:szCs w:val="20"/>
        </w:rPr>
      </w:pPr>
      <w:r w:rsidRPr="0036668E">
        <w:rPr>
          <w:rFonts w:ascii="Comic Sans MS" w:eastAsia="Times New Roman" w:hAnsi="Comic Sans MS" w:cs="Tahoma"/>
          <w:sz w:val="20"/>
          <w:szCs w:val="20"/>
        </w:rPr>
        <w:t>PREMESSE</w:t>
      </w:r>
    </w:p>
    <w:p w:rsidR="0036668E" w:rsidRPr="0036668E" w:rsidRDefault="0036668E" w:rsidP="0036668E">
      <w:pPr>
        <w:widowControl w:val="0"/>
        <w:suppressAutoHyphens/>
        <w:spacing w:after="0" w:line="240" w:lineRule="auto"/>
        <w:ind w:left="360"/>
        <w:jc w:val="both"/>
        <w:rPr>
          <w:rFonts w:ascii="Comic Sans MS" w:eastAsia="Times New Roman" w:hAnsi="Comic Sans MS" w:cs="Tahoma"/>
          <w:sz w:val="20"/>
          <w:szCs w:val="20"/>
        </w:rPr>
      </w:pPr>
    </w:p>
    <w:p w:rsidR="0036668E" w:rsidRPr="0036668E" w:rsidRDefault="0036668E" w:rsidP="0036668E">
      <w:pPr>
        <w:widowControl w:val="0"/>
        <w:suppressAutoHyphens/>
        <w:spacing w:after="0" w:line="240" w:lineRule="auto"/>
        <w:ind w:left="360"/>
        <w:jc w:val="both"/>
        <w:rPr>
          <w:rFonts w:ascii="Comic Sans MS" w:eastAsia="Times New Roman" w:hAnsi="Comic Sans MS" w:cs="Tahoma"/>
          <w:sz w:val="20"/>
          <w:szCs w:val="20"/>
        </w:rPr>
      </w:pPr>
      <w:r w:rsidRPr="0036668E">
        <w:rPr>
          <w:rFonts w:ascii="Comic Sans MS" w:eastAsia="Times New Roman" w:hAnsi="Comic Sans MS" w:cs="Tahoma"/>
          <w:sz w:val="20"/>
          <w:szCs w:val="20"/>
        </w:rPr>
        <w:t>VISTI</w:t>
      </w:r>
    </w:p>
    <w:p w:rsidR="0036668E" w:rsidRPr="0036668E" w:rsidRDefault="0036668E" w:rsidP="0036668E">
      <w:pPr>
        <w:widowControl w:val="0"/>
        <w:suppressAutoHyphens/>
        <w:spacing w:after="0" w:line="240" w:lineRule="auto"/>
        <w:ind w:left="360"/>
        <w:jc w:val="both"/>
        <w:rPr>
          <w:rFonts w:ascii="Comic Sans MS" w:eastAsia="Times New Roman" w:hAnsi="Comic Sans MS" w:cs="Tahoma"/>
          <w:sz w:val="20"/>
          <w:szCs w:val="20"/>
        </w:rPr>
      </w:pPr>
    </w:p>
    <w:p w:rsidR="0036668E" w:rsidRPr="0036668E" w:rsidRDefault="0036668E" w:rsidP="0036668E">
      <w:pPr>
        <w:widowControl w:val="0"/>
        <w:suppressAutoHyphens/>
        <w:spacing w:after="0" w:line="240" w:lineRule="auto"/>
        <w:ind w:left="360"/>
        <w:jc w:val="both"/>
        <w:rPr>
          <w:rFonts w:ascii="Comic Sans MS" w:eastAsia="Times New Roman" w:hAnsi="Comic Sans MS" w:cs="Tahoma"/>
          <w:sz w:val="20"/>
          <w:szCs w:val="20"/>
        </w:rPr>
      </w:pPr>
      <w:r w:rsidRPr="0036668E">
        <w:rPr>
          <w:rFonts w:ascii="Comic Sans MS" w:eastAsia="Times New Roman" w:hAnsi="Comic Sans MS" w:cs="Tahoma"/>
          <w:sz w:val="20"/>
          <w:szCs w:val="20"/>
        </w:rPr>
        <w:t>L’articolo 1, comma 17, della legge 6 novembre 2012 n. 190 - Disposizioni per la prevenzione e la repressione della corruzione e dell'illegalità nella pubblica amministrazione – che dispone che “</w:t>
      </w:r>
      <w:r w:rsidRPr="0036668E">
        <w:rPr>
          <w:rFonts w:ascii="Comic Sans MS" w:eastAsia="Times New Roman" w:hAnsi="Comic Sans MS" w:cs="Tahoma"/>
          <w:i/>
          <w:iCs/>
          <w:sz w:val="20"/>
          <w:szCs w:val="20"/>
        </w:rPr>
        <w:t>Le stazioni appaltanti possono prevedere negli avvisi, bandi di gara o lettere di invito che il mancato rispetto delle clausole contenute nei protocolli di legalità o nei patti di integrità costituisce causa di esclusione dalla gara.”</w:t>
      </w:r>
      <w:r w:rsidRPr="0036668E">
        <w:rPr>
          <w:rFonts w:ascii="Comic Sans MS" w:eastAsia="Times New Roman" w:hAnsi="Comic Sans MS" w:cs="Tahoma"/>
          <w:sz w:val="20"/>
          <w:szCs w:val="20"/>
        </w:rPr>
        <w:t>.</w:t>
      </w:r>
    </w:p>
    <w:p w:rsidR="0036668E" w:rsidRPr="0036668E" w:rsidRDefault="0036668E" w:rsidP="0036668E">
      <w:pPr>
        <w:widowControl w:val="0"/>
        <w:suppressAutoHyphens/>
        <w:spacing w:after="0" w:line="240" w:lineRule="auto"/>
        <w:ind w:left="360"/>
        <w:jc w:val="both"/>
        <w:rPr>
          <w:rFonts w:ascii="Comic Sans MS" w:eastAsia="Times New Roman" w:hAnsi="Comic Sans MS" w:cs="Tahoma"/>
          <w:sz w:val="20"/>
          <w:szCs w:val="20"/>
        </w:rPr>
      </w:pPr>
      <w:r w:rsidRPr="0036668E">
        <w:rPr>
          <w:rFonts w:ascii="Comic Sans MS" w:eastAsia="Times New Roman" w:hAnsi="Comic Sans MS" w:cs="Tahoma"/>
          <w:sz w:val="20"/>
          <w:szCs w:val="20"/>
        </w:rPr>
        <w:t>Il decreto del Presidente della Repubblica 16 aprile 2013, n. 62 con il quale è stato emanato il Regolamento recante codice di comportamento dei dipendenti pubblici, a norma dell'articolo 54 del decreto legislativo 30 marzo 2001, n. 165, e, in particolare, l’articolo 2, comma 3, del suddetto decreto che dispone che “</w:t>
      </w:r>
      <w:r w:rsidRPr="0036668E">
        <w:rPr>
          <w:rFonts w:ascii="Comic Sans MS" w:eastAsia="Times New Roman" w:hAnsi="Comic Sans MS" w:cs="Tahoma"/>
          <w:i/>
          <w:iCs/>
          <w:sz w:val="20"/>
          <w:szCs w:val="20"/>
        </w:rPr>
        <w:t>Le pubbliche amministrazioni di cui all'articolo 1, comma 2, del decreto legislativo n. 165 del 2001 estendono, per quanto compatibili, gli obblighi di condotta previsti dal presente codice a tutti i collaboratori o consulenti, con qualsiasi tipologia di contratto o incarico e a qualsiasi titolo, ai titolari di organi e di incarichi negli uffici di diretta collaborazione delle autorità politiche, nonché nei confronti dei collaboratori a qualsiasi titolo di imprese fornitrici di beni o servizi e che realizzano opere in favore dell'amministrazione. A tale fine, negli atti di incarico o nei contratti di acquisizioni delle collaborazioni, delle consulenze o dei servizi, le amministrazioni inseriscono apposite disposizioni o clausole di risoluzione o decadenza del rapporto in caso di violazione degli obblighi derivanti dal presente codice.</w:t>
      </w:r>
      <w:r w:rsidRPr="0036668E">
        <w:rPr>
          <w:rFonts w:ascii="Comic Sans MS" w:eastAsia="Times New Roman" w:hAnsi="Comic Sans MS" w:cs="Tahoma"/>
          <w:sz w:val="20"/>
          <w:szCs w:val="20"/>
        </w:rPr>
        <w:t>” e il successivo articolo 17 che dispone che “</w:t>
      </w:r>
      <w:r w:rsidRPr="0036668E">
        <w:rPr>
          <w:rFonts w:ascii="Comic Sans MS" w:eastAsia="Times New Roman" w:hAnsi="Comic Sans MS" w:cs="Tahoma"/>
          <w:i/>
          <w:iCs/>
          <w:sz w:val="20"/>
          <w:szCs w:val="20"/>
        </w:rPr>
        <w:t>Le amministrazioni danno la più ampia diffusione al presente decreto, pubblicandolo sul proprio sito internet istituzionale e nella rete intranet, nonché trasmettendolo tramite e-mail a tutti i propri dipendenti e ai titolari di contratti di consulenza o collaborazione a qualsiasi titolo, anche professionale, ai titolari di organi e di incarichi negli uffici di diretta collaborazione dei vertici politici dell'amministrazione, nonché ai collaboratori a qualsiasi titolo, anche professionale, di imprese fornitrici di servizi in favore dell'amministrazione. L'amministrazione, contestualmente alla sottoscrizione del contratto di lavoro o, in mancanza, all'atto di conferimento dell'incarico, consegna e fa sottoscrivere ai nuovi assunti, con rapporti comunque denominati, copia del codice di comportamento.</w:t>
      </w:r>
      <w:r w:rsidRPr="0036668E">
        <w:rPr>
          <w:rFonts w:ascii="Comic Sans MS" w:eastAsia="Times New Roman" w:hAnsi="Comic Sans MS" w:cs="Tahoma"/>
          <w:sz w:val="20"/>
          <w:szCs w:val="20"/>
        </w:rPr>
        <w:t>”.</w:t>
      </w:r>
    </w:p>
    <w:p w:rsidR="0036668E" w:rsidRPr="0036668E" w:rsidRDefault="0036668E" w:rsidP="0036668E">
      <w:pPr>
        <w:widowControl w:val="0"/>
        <w:suppressAutoHyphens/>
        <w:spacing w:after="0" w:line="240" w:lineRule="auto"/>
        <w:ind w:left="360"/>
        <w:jc w:val="both"/>
        <w:rPr>
          <w:rFonts w:ascii="Comic Sans MS" w:eastAsia="Times New Roman" w:hAnsi="Comic Sans MS" w:cs="Tahoma"/>
          <w:sz w:val="20"/>
          <w:szCs w:val="20"/>
        </w:rPr>
      </w:pPr>
      <w:r w:rsidRPr="0036668E">
        <w:rPr>
          <w:rFonts w:ascii="Comic Sans MS" w:eastAsia="Times New Roman" w:hAnsi="Comic Sans MS" w:cs="Tahoma"/>
          <w:sz w:val="20"/>
          <w:szCs w:val="20"/>
        </w:rPr>
        <w:t xml:space="preserve">PRESO E DATO ATTO CHE la Regione Marche, con nota n. 387557 in data 12/6/2013 del Dirigente della P.F. Organizzazione, Amministrazione del Personale e Scuola regionale di </w:t>
      </w:r>
    </w:p>
    <w:p w:rsidR="0036668E" w:rsidRPr="0036668E" w:rsidRDefault="0036668E" w:rsidP="0036668E">
      <w:pPr>
        <w:widowControl w:val="0"/>
        <w:suppressAutoHyphens/>
        <w:spacing w:after="0" w:line="240" w:lineRule="auto"/>
        <w:ind w:left="360"/>
        <w:jc w:val="both"/>
        <w:rPr>
          <w:rFonts w:ascii="Comic Sans MS" w:eastAsia="Times New Roman" w:hAnsi="Comic Sans MS" w:cs="Tahoma"/>
          <w:sz w:val="20"/>
          <w:szCs w:val="20"/>
        </w:rPr>
      </w:pPr>
      <w:r w:rsidRPr="0036668E">
        <w:rPr>
          <w:rFonts w:ascii="Comic Sans MS" w:eastAsia="Times New Roman" w:hAnsi="Comic Sans MS" w:cs="Tahoma"/>
          <w:sz w:val="20"/>
          <w:szCs w:val="20"/>
        </w:rPr>
        <w:t>Formazione della Pubblica Amministrazione, ha disposto che “</w:t>
      </w:r>
      <w:r w:rsidRPr="0036668E">
        <w:rPr>
          <w:rFonts w:ascii="Comic Sans MS" w:eastAsia="Times New Roman" w:hAnsi="Comic Sans MS" w:cs="Tahoma"/>
          <w:i/>
          <w:iCs/>
          <w:sz w:val="20"/>
          <w:szCs w:val="20"/>
        </w:rPr>
        <w:t>fino all’adozione di uno specifico regolamento di comportamento, lo stesso Codice rappresenta il parametro di riferimento direttamente applicabile.</w:t>
      </w:r>
      <w:r w:rsidRPr="0036668E">
        <w:rPr>
          <w:rFonts w:ascii="Comic Sans MS" w:eastAsia="Times New Roman" w:hAnsi="Comic Sans MS" w:cs="Tahoma"/>
          <w:sz w:val="20"/>
          <w:szCs w:val="20"/>
        </w:rPr>
        <w:t>”.</w:t>
      </w:r>
    </w:p>
    <w:p w:rsidR="0036668E" w:rsidRPr="0036668E" w:rsidRDefault="0036668E" w:rsidP="0036668E">
      <w:pPr>
        <w:widowControl w:val="0"/>
        <w:suppressAutoHyphens/>
        <w:spacing w:after="0" w:line="240" w:lineRule="auto"/>
        <w:ind w:left="360"/>
        <w:jc w:val="both"/>
        <w:rPr>
          <w:rFonts w:ascii="Comic Sans MS" w:eastAsia="Times New Roman" w:hAnsi="Comic Sans MS" w:cs="Tahoma"/>
          <w:sz w:val="20"/>
          <w:szCs w:val="20"/>
        </w:rPr>
      </w:pPr>
    </w:p>
    <w:p w:rsidR="0036668E" w:rsidRPr="0036668E" w:rsidRDefault="0036668E" w:rsidP="0036668E">
      <w:pPr>
        <w:widowControl w:val="0"/>
        <w:suppressAutoHyphens/>
        <w:spacing w:after="0" w:line="240" w:lineRule="auto"/>
        <w:ind w:left="360"/>
        <w:jc w:val="both"/>
        <w:rPr>
          <w:rFonts w:ascii="Comic Sans MS" w:eastAsia="Times New Roman" w:hAnsi="Comic Sans MS" w:cs="Tahoma"/>
          <w:sz w:val="20"/>
          <w:szCs w:val="20"/>
        </w:rPr>
      </w:pPr>
      <w:r w:rsidRPr="0036668E">
        <w:rPr>
          <w:rFonts w:ascii="Comic Sans MS" w:eastAsia="Times New Roman" w:hAnsi="Comic Sans MS" w:cs="Tahoma"/>
          <w:sz w:val="20"/>
          <w:szCs w:val="20"/>
        </w:rPr>
        <w:t>VISTA la delibera n. 72/2013 in data 11 settembre 2013, con la quale la Commissione indipendente per la Valutazione la Trasparenza e l’Integrità delle amministrazioni pubbliche – Autorità Nazionale Anticorruzione – ha approvato il Piano Nazionale Anticorruzione (PNA).</w:t>
      </w:r>
    </w:p>
    <w:p w:rsidR="0036668E" w:rsidRPr="0036668E" w:rsidRDefault="0036668E" w:rsidP="0036668E">
      <w:pPr>
        <w:widowControl w:val="0"/>
        <w:suppressAutoHyphens/>
        <w:spacing w:after="0" w:line="240" w:lineRule="auto"/>
        <w:ind w:left="360"/>
        <w:jc w:val="both"/>
        <w:rPr>
          <w:rFonts w:ascii="Comic Sans MS" w:eastAsia="Times New Roman" w:hAnsi="Comic Sans MS" w:cs="Tahoma"/>
          <w:sz w:val="20"/>
          <w:szCs w:val="20"/>
        </w:rPr>
      </w:pPr>
    </w:p>
    <w:p w:rsidR="0036668E" w:rsidRPr="0036668E" w:rsidRDefault="0036668E" w:rsidP="0036668E">
      <w:pPr>
        <w:widowControl w:val="0"/>
        <w:suppressAutoHyphens/>
        <w:spacing w:after="0" w:line="240" w:lineRule="auto"/>
        <w:ind w:left="360"/>
        <w:jc w:val="both"/>
        <w:rPr>
          <w:rFonts w:ascii="Comic Sans MS" w:eastAsia="Times New Roman" w:hAnsi="Comic Sans MS" w:cs="Tahoma"/>
          <w:sz w:val="20"/>
          <w:szCs w:val="20"/>
        </w:rPr>
      </w:pPr>
      <w:r w:rsidRPr="0036668E">
        <w:rPr>
          <w:rFonts w:ascii="Comic Sans MS" w:eastAsia="Times New Roman" w:hAnsi="Comic Sans MS" w:cs="Tahoma"/>
          <w:sz w:val="20"/>
          <w:szCs w:val="20"/>
        </w:rPr>
        <w:lastRenderedPageBreak/>
        <w:t>VISTI, in particolare, il punto 3.1.3 del PNA, avente ad oggetto “Codici di comportamento – diffusione di buone pratiche e valori”, che dispone che “</w:t>
      </w:r>
      <w:r w:rsidRPr="0036668E">
        <w:rPr>
          <w:rFonts w:ascii="Comic Sans MS" w:eastAsia="Times New Roman" w:hAnsi="Comic Sans MS" w:cs="Tahoma"/>
          <w:i/>
          <w:iCs/>
          <w:sz w:val="20"/>
          <w:szCs w:val="20"/>
        </w:rPr>
        <w:t>Le pubbliche amministrazioni di cui all’art. 1, comma 2, del d.lgs. n. 165 del 2001 devono predisporre o modificare gli schemi tipo di incarico, contratto, bando, inserendo la condizione dell’osservanza dei Codici di comportamento per i collaboratori esterni a qualsiasi titolo, per i titolari di organo, per il personale impiegato negli uffici di diretta collaborazione dell’autorità politica, per i collaboratori delle ditte fornitrici di beni o servizi od opere a favore dell’amministrazione, nonché prevedendo la risoluzione o la decadenza dal rapporto in caso di violazione degli obblighi derivanti dai Codici</w:t>
      </w:r>
      <w:r w:rsidRPr="0036668E">
        <w:rPr>
          <w:rFonts w:ascii="Comic Sans MS" w:eastAsia="Times New Roman" w:hAnsi="Comic Sans MS" w:cs="Tahoma"/>
          <w:sz w:val="20"/>
          <w:szCs w:val="20"/>
        </w:rPr>
        <w:t xml:space="preserve">”. </w:t>
      </w:r>
    </w:p>
    <w:p w:rsidR="0036668E" w:rsidRPr="0036668E" w:rsidRDefault="0036668E" w:rsidP="0036668E">
      <w:pPr>
        <w:widowControl w:val="0"/>
        <w:suppressAutoHyphens/>
        <w:spacing w:after="0" w:line="240" w:lineRule="auto"/>
        <w:ind w:left="360"/>
        <w:jc w:val="both"/>
        <w:rPr>
          <w:rFonts w:ascii="Comic Sans MS" w:eastAsia="Times New Roman" w:hAnsi="Comic Sans MS" w:cs="Tahoma"/>
          <w:i/>
          <w:iCs/>
          <w:sz w:val="20"/>
          <w:szCs w:val="20"/>
        </w:rPr>
      </w:pPr>
      <w:r w:rsidRPr="0036668E">
        <w:rPr>
          <w:rFonts w:ascii="Comic Sans MS" w:eastAsia="Times New Roman" w:hAnsi="Comic Sans MS" w:cs="Tahoma"/>
          <w:sz w:val="20"/>
          <w:szCs w:val="20"/>
        </w:rPr>
        <w:t>VISTO, altresì, il successivo punto 3.1.9 del PNA che disciplina l’attività successiva alla cessazione del rapporto di lavoro (</w:t>
      </w:r>
      <w:proofErr w:type="spellStart"/>
      <w:r w:rsidRPr="0036668E">
        <w:rPr>
          <w:rFonts w:ascii="Comic Sans MS" w:eastAsia="Times New Roman" w:hAnsi="Comic Sans MS" w:cs="Tahoma"/>
          <w:i/>
          <w:iCs/>
          <w:sz w:val="20"/>
          <w:szCs w:val="20"/>
        </w:rPr>
        <w:t>pantouflage</w:t>
      </w:r>
      <w:proofErr w:type="spellEnd"/>
      <w:r w:rsidRPr="0036668E">
        <w:rPr>
          <w:rFonts w:ascii="Comic Sans MS" w:eastAsia="Times New Roman" w:hAnsi="Comic Sans MS" w:cs="Tahoma"/>
          <w:i/>
          <w:iCs/>
          <w:sz w:val="20"/>
          <w:szCs w:val="20"/>
        </w:rPr>
        <w:t xml:space="preserve"> –</w:t>
      </w:r>
      <w:r w:rsidRPr="0036668E">
        <w:rPr>
          <w:rFonts w:ascii="Comic Sans MS" w:eastAsia="Times New Roman" w:hAnsi="Comic Sans MS" w:cs="Tahoma"/>
          <w:sz w:val="20"/>
          <w:szCs w:val="20"/>
        </w:rPr>
        <w:t xml:space="preserve"> </w:t>
      </w:r>
      <w:r w:rsidRPr="0036668E">
        <w:rPr>
          <w:rFonts w:ascii="Comic Sans MS" w:eastAsia="Times New Roman" w:hAnsi="Comic Sans MS" w:cs="Tahoma"/>
          <w:i/>
          <w:iCs/>
          <w:sz w:val="20"/>
          <w:szCs w:val="20"/>
        </w:rPr>
        <w:t xml:space="preserve">revolving </w:t>
      </w:r>
      <w:proofErr w:type="spellStart"/>
      <w:r w:rsidRPr="0036668E">
        <w:rPr>
          <w:rFonts w:ascii="Comic Sans MS" w:eastAsia="Times New Roman" w:hAnsi="Comic Sans MS" w:cs="Tahoma"/>
          <w:i/>
          <w:iCs/>
          <w:sz w:val="20"/>
          <w:szCs w:val="20"/>
        </w:rPr>
        <w:t>doors</w:t>
      </w:r>
      <w:proofErr w:type="spellEnd"/>
      <w:r w:rsidRPr="0036668E">
        <w:rPr>
          <w:rFonts w:ascii="Comic Sans MS" w:eastAsia="Times New Roman" w:hAnsi="Comic Sans MS" w:cs="Tahoma"/>
          <w:sz w:val="20"/>
          <w:szCs w:val="20"/>
        </w:rPr>
        <w:t>) disponendo che “</w:t>
      </w:r>
      <w:r w:rsidRPr="0036668E">
        <w:rPr>
          <w:rFonts w:ascii="Comic Sans MS" w:eastAsia="Times New Roman" w:hAnsi="Comic Sans MS" w:cs="Tahoma"/>
          <w:i/>
          <w:iCs/>
          <w:sz w:val="20"/>
          <w:szCs w:val="20"/>
        </w:rPr>
        <w:t xml:space="preserve">Ai fini dell’applicazione dell’ art. 53, comma 16 ter, del d.lgs. n. 165 del 2001, le pubbliche amministrazioni di cui all’art. 1, comma 2, del d.lgs. n. 165 del 2001 debbono impartire direttive interne affinché: </w:t>
      </w:r>
    </w:p>
    <w:p w:rsidR="0036668E" w:rsidRPr="0036668E" w:rsidRDefault="0036668E" w:rsidP="0036668E">
      <w:pPr>
        <w:widowControl w:val="0"/>
        <w:numPr>
          <w:ilvl w:val="0"/>
          <w:numId w:val="1"/>
        </w:numPr>
        <w:suppressAutoHyphens/>
        <w:spacing w:after="0" w:line="240" w:lineRule="auto"/>
        <w:jc w:val="both"/>
        <w:rPr>
          <w:rFonts w:ascii="Comic Sans MS" w:eastAsia="Times New Roman" w:hAnsi="Comic Sans MS" w:cs="Tahoma"/>
          <w:i/>
          <w:iCs/>
          <w:sz w:val="20"/>
          <w:szCs w:val="20"/>
        </w:rPr>
      </w:pPr>
      <w:r w:rsidRPr="0036668E">
        <w:rPr>
          <w:rFonts w:ascii="Comic Sans MS" w:eastAsia="Times New Roman" w:hAnsi="Comic Sans MS" w:cs="Tahoma"/>
          <w:i/>
          <w:iCs/>
          <w:sz w:val="20"/>
          <w:szCs w:val="20"/>
        </w:rPr>
        <w:t xml:space="preserve">nei bandi di gara o negli atti prodromici agli affidamenti, anche mediante procedura negoziata, sia inserita la condizione soggettiva di non aver concluso contratti di lavoro subordinato o autonomo e comunque di non aver attribuito incarichi ad ex dipendenti che hanno esercitato poteri autoritativi o negoziali per conto delle pubbliche amministrazioni nei loro confronti per il triennio successivo alla cessazione del rapporto; </w:t>
      </w:r>
    </w:p>
    <w:p w:rsidR="0036668E" w:rsidRPr="0036668E" w:rsidRDefault="0036668E" w:rsidP="0036668E">
      <w:pPr>
        <w:widowControl w:val="0"/>
        <w:numPr>
          <w:ilvl w:val="0"/>
          <w:numId w:val="1"/>
        </w:numPr>
        <w:suppressAutoHyphens/>
        <w:spacing w:after="0" w:line="240" w:lineRule="auto"/>
        <w:jc w:val="both"/>
        <w:rPr>
          <w:rFonts w:ascii="Comic Sans MS" w:eastAsia="Times New Roman" w:hAnsi="Comic Sans MS" w:cs="Tahoma"/>
          <w:i/>
          <w:iCs/>
          <w:sz w:val="20"/>
          <w:szCs w:val="20"/>
        </w:rPr>
      </w:pPr>
      <w:r w:rsidRPr="0036668E">
        <w:rPr>
          <w:rFonts w:ascii="Comic Sans MS" w:eastAsia="Times New Roman" w:hAnsi="Comic Sans MS" w:cs="Tahoma"/>
          <w:i/>
          <w:iCs/>
          <w:sz w:val="20"/>
          <w:szCs w:val="20"/>
        </w:rPr>
        <w:t>sia disposta l’esclusione dalle procedure di affidamento nei confronti dei soggetti per i quali sia emersa la situazione di cui al punto precedente</w:t>
      </w:r>
      <w:r w:rsidRPr="0036668E">
        <w:rPr>
          <w:rFonts w:ascii="Comic Sans MS" w:eastAsia="Times New Roman" w:hAnsi="Comic Sans MS" w:cs="Tahoma"/>
          <w:sz w:val="20"/>
          <w:szCs w:val="20"/>
        </w:rPr>
        <w:t xml:space="preserve">”. </w:t>
      </w:r>
    </w:p>
    <w:p w:rsidR="0036668E" w:rsidRPr="0036668E" w:rsidRDefault="0036668E" w:rsidP="0036668E">
      <w:pPr>
        <w:widowControl w:val="0"/>
        <w:suppressAutoHyphens/>
        <w:spacing w:after="0" w:line="240" w:lineRule="auto"/>
        <w:ind w:left="1080"/>
        <w:jc w:val="both"/>
        <w:rPr>
          <w:rFonts w:ascii="Comic Sans MS" w:eastAsia="Times New Roman" w:hAnsi="Comic Sans MS" w:cs="Tahoma"/>
          <w:i/>
          <w:iCs/>
          <w:sz w:val="20"/>
          <w:szCs w:val="20"/>
        </w:rPr>
      </w:pPr>
    </w:p>
    <w:p w:rsidR="0036668E" w:rsidRPr="0036668E" w:rsidRDefault="0036668E" w:rsidP="0036668E">
      <w:pPr>
        <w:widowControl w:val="0"/>
        <w:suppressAutoHyphens/>
        <w:spacing w:after="0" w:line="240" w:lineRule="auto"/>
        <w:ind w:left="360"/>
        <w:jc w:val="both"/>
        <w:rPr>
          <w:rFonts w:ascii="Comic Sans MS" w:eastAsia="Times New Roman" w:hAnsi="Comic Sans MS" w:cs="Tahoma"/>
          <w:sz w:val="20"/>
          <w:szCs w:val="20"/>
        </w:rPr>
      </w:pPr>
      <w:r w:rsidRPr="0036668E">
        <w:rPr>
          <w:rFonts w:ascii="Comic Sans MS" w:eastAsia="Times New Roman" w:hAnsi="Comic Sans MS" w:cs="Tahoma"/>
          <w:sz w:val="20"/>
          <w:szCs w:val="20"/>
        </w:rPr>
        <w:t>VISTO, infine, il punto 3.1.13 del PNA dedicato ai “Patti di integrità negli affidamenti” che dispone che “</w:t>
      </w:r>
      <w:r w:rsidRPr="0036668E">
        <w:rPr>
          <w:rFonts w:ascii="Comic Sans MS" w:eastAsia="Times New Roman" w:hAnsi="Comic Sans MS" w:cs="Tahoma"/>
          <w:i/>
          <w:iCs/>
          <w:sz w:val="20"/>
          <w:szCs w:val="20"/>
        </w:rPr>
        <w:t>Le pubbliche amministrazioni e le stazioni appaltanti, in attuazione dell’art. 1, comma 17, della l. n. 190, di regola, predispongono ed utilizzano protocolli di legalità o patti di integrità per l’affidamento di commesse. A tal fine, le pubbliche amministrazioni inseriscono negli avvisi, nei bandi di gara e nelle lettere di invito la clausola di salvaguardia che il mancato rispetto del protocollo di legalità o del patto di integrità dà luogo all’esclusione dalla gara e alla risoluzione del contratto</w:t>
      </w:r>
      <w:r w:rsidRPr="0036668E">
        <w:rPr>
          <w:rFonts w:ascii="Comic Sans MS" w:eastAsia="Times New Roman" w:hAnsi="Comic Sans MS" w:cs="Tahoma"/>
          <w:sz w:val="20"/>
          <w:szCs w:val="20"/>
        </w:rPr>
        <w:t>.”.</w:t>
      </w:r>
    </w:p>
    <w:p w:rsidR="0036668E" w:rsidRPr="0036668E" w:rsidRDefault="0036668E" w:rsidP="0036668E">
      <w:pPr>
        <w:widowControl w:val="0"/>
        <w:suppressAutoHyphens/>
        <w:spacing w:after="0" w:line="240" w:lineRule="auto"/>
        <w:ind w:left="360"/>
        <w:jc w:val="both"/>
        <w:rPr>
          <w:rFonts w:ascii="Comic Sans MS" w:eastAsia="Times New Roman" w:hAnsi="Comic Sans MS" w:cs="Tahoma"/>
          <w:sz w:val="20"/>
          <w:szCs w:val="20"/>
        </w:rPr>
      </w:pPr>
    </w:p>
    <w:p w:rsidR="0036668E" w:rsidRPr="0036668E" w:rsidRDefault="0036668E" w:rsidP="0036668E">
      <w:pPr>
        <w:widowControl w:val="0"/>
        <w:suppressAutoHyphens/>
        <w:spacing w:after="0" w:line="240" w:lineRule="auto"/>
        <w:ind w:left="360"/>
        <w:jc w:val="both"/>
        <w:rPr>
          <w:rFonts w:ascii="Comic Sans MS" w:eastAsia="Times New Roman" w:hAnsi="Comic Sans MS" w:cs="Tahoma"/>
          <w:sz w:val="20"/>
          <w:szCs w:val="20"/>
        </w:rPr>
      </w:pPr>
      <w:r w:rsidRPr="0036668E">
        <w:rPr>
          <w:rFonts w:ascii="Comic Sans MS" w:eastAsia="Times New Roman" w:hAnsi="Comic Sans MS" w:cs="Tahoma"/>
          <w:sz w:val="20"/>
          <w:szCs w:val="20"/>
        </w:rPr>
        <w:t xml:space="preserve">VISTO l’articolo 38, comma 1, lettera m-quater), e comma 2 del decreto legislativo 12 aprile 2006 n.163 - Codice dei contratti pubblici relativi a lavori, servizi e forniture  – che dispone che “1. </w:t>
      </w:r>
      <w:r w:rsidRPr="0036668E">
        <w:rPr>
          <w:rFonts w:ascii="Comic Sans MS" w:eastAsia="Times New Roman" w:hAnsi="Comic Sans MS" w:cs="Tahoma"/>
          <w:i/>
          <w:iCs/>
          <w:sz w:val="20"/>
          <w:szCs w:val="20"/>
        </w:rPr>
        <w:t xml:space="preserve">Sono esclusi dalla partecipazione alle procedure di affidamento delle concessioni e degli appalti di lavori, forniture e servizi, né possono essere affidatari di subappalti, e non possono stipulare i relativi contratti i soggetti: che si trovino, rispetto ad un altro partecipante alla medesima procedura di affidamento, in una situazione di controllo di cui all' articolo 2359 del codice civile o in </w:t>
      </w:r>
      <w:r w:rsidRPr="0036668E">
        <w:rPr>
          <w:rFonts w:ascii="Comic Sans MS" w:eastAsia="Times New Roman" w:hAnsi="Comic Sans MS" w:cs="Tahoma"/>
          <w:i/>
          <w:iCs/>
          <w:sz w:val="20"/>
          <w:szCs w:val="20"/>
          <w:u w:val="single"/>
        </w:rPr>
        <w:t>una qualsiasi relazione, anche di fatto, se la situazione di controllo o la relazione comporti che le offerte sono imputabili ad un unico centro decisionale</w:t>
      </w:r>
      <w:r w:rsidRPr="0036668E">
        <w:rPr>
          <w:rFonts w:ascii="Comic Sans MS" w:eastAsia="Times New Roman" w:hAnsi="Comic Sans MS" w:cs="Tahoma"/>
          <w:i/>
          <w:iCs/>
          <w:sz w:val="20"/>
          <w:szCs w:val="20"/>
        </w:rPr>
        <w:t xml:space="preserve">. 2… Ai fini del comma 1, lettera m-quater), il concorrente allega, alternativamente: a) la dichiarazione di non trovarsi in alcuna situazione di controllo di cui all' articolo 2359 del codice civile rispetto ad alcun soggetto, e di aver formulato l'offerta autonomamente;  b) la dichiarazione di non essere a conoscenza della partecipazione alla medesima procedura di soggetti che si trovano, rispetto al concorrente, in una delle situazioni di controllo di cui all' articolo 2359 del codice civile , e di aver formulato l'offerta autonomamente; c) la dichiarazione di essere a conoscenza della partecipazione alla medesima procedura di soggetti che si trovano, rispetto al concorrente, in situazione di controllo di cui all' articolo 2359 del codice civile, e di aver formulato l'offerta autonomamente. Nelle ipotesi di cui alle lettere a), b) e c), </w:t>
      </w:r>
      <w:r w:rsidRPr="0036668E">
        <w:rPr>
          <w:rFonts w:ascii="Comic Sans MS" w:eastAsia="Times New Roman" w:hAnsi="Comic Sans MS" w:cs="Tahoma"/>
          <w:i/>
          <w:iCs/>
          <w:sz w:val="20"/>
          <w:szCs w:val="20"/>
          <w:u w:val="single"/>
        </w:rPr>
        <w:t>la stazione appaltante esclude i concorrenti per i quali accerta che le relative offerte sono imputabili ad un unico centro decisionale, sulla base di univoci ele</w:t>
      </w:r>
      <w:r w:rsidRPr="0036668E">
        <w:rPr>
          <w:rFonts w:ascii="Comic Sans MS" w:eastAsia="Times New Roman" w:hAnsi="Comic Sans MS" w:cs="Tahoma"/>
          <w:i/>
          <w:iCs/>
          <w:sz w:val="20"/>
          <w:szCs w:val="20"/>
        </w:rPr>
        <w:t>menti. La verifica e l'eventuale esclusione sono disposte dopo l'apertura delle buste contenenti l'offerta economica.</w:t>
      </w:r>
      <w:r w:rsidRPr="0036668E">
        <w:rPr>
          <w:rFonts w:ascii="Comic Sans MS" w:eastAsia="Times New Roman" w:hAnsi="Comic Sans MS" w:cs="Tahoma"/>
          <w:sz w:val="20"/>
          <w:szCs w:val="20"/>
        </w:rPr>
        <w:t>”</w:t>
      </w:r>
    </w:p>
    <w:p w:rsidR="0036668E" w:rsidRPr="0036668E" w:rsidRDefault="0036668E" w:rsidP="0036668E">
      <w:pPr>
        <w:widowControl w:val="0"/>
        <w:suppressAutoHyphens/>
        <w:spacing w:after="0" w:line="240" w:lineRule="auto"/>
        <w:ind w:left="357"/>
        <w:jc w:val="both"/>
        <w:rPr>
          <w:rFonts w:ascii="Comic Sans MS" w:eastAsia="Times New Roman" w:hAnsi="Comic Sans MS" w:cs="Tahoma"/>
          <w:sz w:val="20"/>
          <w:szCs w:val="20"/>
        </w:rPr>
      </w:pPr>
    </w:p>
    <w:p w:rsidR="0036668E" w:rsidRPr="0036668E" w:rsidRDefault="0036668E" w:rsidP="0036668E">
      <w:pPr>
        <w:widowControl w:val="0"/>
        <w:suppressAutoHyphens/>
        <w:spacing w:after="0" w:line="240" w:lineRule="auto"/>
        <w:ind w:left="357"/>
        <w:jc w:val="both"/>
        <w:rPr>
          <w:rFonts w:ascii="Comic Sans MS" w:eastAsia="Times New Roman" w:hAnsi="Comic Sans MS" w:cs="Tahoma"/>
          <w:sz w:val="20"/>
          <w:szCs w:val="20"/>
        </w:rPr>
      </w:pPr>
      <w:r w:rsidRPr="0036668E">
        <w:rPr>
          <w:rFonts w:ascii="Comic Sans MS" w:eastAsia="Times New Roman" w:hAnsi="Comic Sans MS" w:cs="Tahoma"/>
          <w:sz w:val="20"/>
          <w:szCs w:val="20"/>
        </w:rPr>
        <w:t xml:space="preserve">VISTO l’articolo 46, comma 1 bis, del decreto legislativo 12 aprile 2006 n.163 - Codice dei contratti </w:t>
      </w:r>
      <w:r w:rsidRPr="0036668E">
        <w:rPr>
          <w:rFonts w:ascii="Comic Sans MS" w:eastAsia="Times New Roman" w:hAnsi="Comic Sans MS" w:cs="Tahoma"/>
          <w:sz w:val="20"/>
          <w:szCs w:val="20"/>
        </w:rPr>
        <w:lastRenderedPageBreak/>
        <w:t>pubblici relativi a lavori, servizi e forniture  – che dispone che “</w:t>
      </w:r>
      <w:r w:rsidRPr="0036668E">
        <w:rPr>
          <w:rFonts w:ascii="Comic Sans MS" w:eastAsia="Times New Roman" w:hAnsi="Comic Sans MS" w:cs="Tahoma"/>
          <w:i/>
          <w:iCs/>
          <w:sz w:val="20"/>
          <w:szCs w:val="20"/>
        </w:rPr>
        <w:t xml:space="preserve">La stazione appaltante esclude i candidati o i concorrenti in caso di </w:t>
      </w:r>
      <w:r w:rsidRPr="0036668E">
        <w:rPr>
          <w:rFonts w:ascii="Comic Sans MS" w:eastAsia="Times New Roman" w:hAnsi="Comic Sans MS" w:cs="Tahoma"/>
          <w:i/>
          <w:iCs/>
          <w:sz w:val="20"/>
          <w:szCs w:val="20"/>
          <w:u w:val="single"/>
        </w:rPr>
        <w:t>mancato adempimento alle prescrizioni previste</w:t>
      </w:r>
      <w:r w:rsidRPr="0036668E">
        <w:rPr>
          <w:rFonts w:ascii="Comic Sans MS" w:eastAsia="Times New Roman" w:hAnsi="Comic Sans MS" w:cs="Tahoma"/>
          <w:i/>
          <w:iCs/>
          <w:sz w:val="20"/>
          <w:szCs w:val="20"/>
        </w:rPr>
        <w:t xml:space="preserve"> dal presente codice e dal regolamento e </w:t>
      </w:r>
      <w:r w:rsidRPr="0036668E">
        <w:rPr>
          <w:rFonts w:ascii="Comic Sans MS" w:eastAsia="Times New Roman" w:hAnsi="Comic Sans MS" w:cs="Tahoma"/>
          <w:i/>
          <w:iCs/>
          <w:sz w:val="20"/>
          <w:szCs w:val="20"/>
          <w:u w:val="single"/>
        </w:rPr>
        <w:t>da altre disposizioni di legge vigenti</w:t>
      </w:r>
      <w:r w:rsidRPr="0036668E">
        <w:rPr>
          <w:rFonts w:ascii="Comic Sans MS" w:eastAsia="Times New Roman" w:hAnsi="Comic Sans MS" w:cs="Tahoma"/>
          <w:i/>
          <w:iCs/>
          <w:sz w:val="20"/>
          <w:szCs w:val="20"/>
        </w:rPr>
        <w:t>, nonché nei casi di incertezza assoluta sul contenuto o sulla provenienza dell'offerta, per difetto di sottoscrizione o di altri elementi essenziali ovvero in caso di non integrità del plico contenente l'offerta o la domanda di partecipazione o altre irregolarità relative alla chiusura dei plichi, tali da far ritenere, secondo le circostanze concrete, che sia stato violato il principio di segretezza delle offerte; i bandi e le lettere di invito non possono contenere ulteriori prescrizioni a pena di esclusione. Dette prescrizioni sono comunque nulle.</w:t>
      </w:r>
      <w:r w:rsidRPr="0036668E">
        <w:rPr>
          <w:rFonts w:ascii="Comic Sans MS" w:eastAsia="Times New Roman" w:hAnsi="Comic Sans MS" w:cs="Tahoma"/>
          <w:sz w:val="20"/>
          <w:szCs w:val="20"/>
        </w:rPr>
        <w:t>”</w:t>
      </w:r>
    </w:p>
    <w:p w:rsidR="0036668E" w:rsidRPr="0036668E" w:rsidRDefault="0036668E" w:rsidP="0036668E">
      <w:pPr>
        <w:widowControl w:val="0"/>
        <w:suppressAutoHyphens/>
        <w:spacing w:after="0" w:line="240" w:lineRule="auto"/>
        <w:ind w:left="357"/>
        <w:jc w:val="both"/>
        <w:rPr>
          <w:rFonts w:ascii="Comic Sans MS" w:eastAsia="Times New Roman" w:hAnsi="Comic Sans MS" w:cs="Tahoma"/>
          <w:sz w:val="20"/>
          <w:szCs w:val="20"/>
        </w:rPr>
      </w:pPr>
    </w:p>
    <w:p w:rsidR="0036668E" w:rsidRPr="0036668E" w:rsidRDefault="0036668E" w:rsidP="0036668E">
      <w:pPr>
        <w:widowControl w:val="0"/>
        <w:suppressAutoHyphens/>
        <w:spacing w:after="0" w:line="240" w:lineRule="auto"/>
        <w:ind w:left="357"/>
        <w:jc w:val="both"/>
        <w:rPr>
          <w:rFonts w:ascii="Comic Sans MS" w:eastAsia="Times New Roman" w:hAnsi="Comic Sans MS" w:cs="Tahoma"/>
          <w:sz w:val="20"/>
          <w:szCs w:val="20"/>
        </w:rPr>
      </w:pPr>
      <w:r w:rsidRPr="0036668E">
        <w:rPr>
          <w:rFonts w:ascii="Comic Sans MS" w:eastAsia="Times New Roman" w:hAnsi="Comic Sans MS" w:cs="Tahoma"/>
          <w:sz w:val="20"/>
          <w:szCs w:val="20"/>
        </w:rPr>
        <w:t xml:space="preserve">VISTO l’articolo 2 della legge 10 ottobre 1990, n. 287 - Norme per la tutela della concorrenza e del mercato – secondo il quale “ </w:t>
      </w:r>
      <w:r w:rsidRPr="0036668E">
        <w:rPr>
          <w:rFonts w:ascii="Comic Sans MS" w:eastAsia="Times New Roman" w:hAnsi="Comic Sans MS" w:cs="Tahoma"/>
          <w:i/>
          <w:iCs/>
          <w:sz w:val="20"/>
          <w:szCs w:val="20"/>
        </w:rPr>
        <w:t>1. Sono considerati intese gli accordi e/o le pratiche concordati tra imprese nonché le deliberazioni, anche se adottate ai sensi di disposizioni statutarie o regolamentari, di consorzi, associazioni di imprese ed altri organismi similari. 2. Sono vietate le intese tra imprese che abbiano per oggetto o per effetto di impedire, restringere o falsare in maniera consistente il gioco della concorrenza all'interno del mercato nazionale o in una sua parte rilevante, anche attraverso attività consistenti nel: a) fissare direttamente o indirettamente i prezzi d'acquisto o di vendita ovvero altre condizioni contrattuali; b) impedire o limitare la produzione, gli sbocchi, o gli accessi al mercato, gli investimenti, lo sviluppo tecnico o il progresso tecnologico; c) ripartire i mercati o le fonti di approvvigionamento; d) applicare, nei rapporti commerciali con altri contraenti, condizioni oggettivamente diverse per prestazioni equivalenti, così da determinare per essi ingiustificati svantaggi nella concorrenza; e) subordinare la conclusione di contratti all'accettazione da parte degli altri contraenti di prestazioni supplementari che, per loro natura o secondo gli usi commerciali, non abbiano alcun rapporto con l'oggetto dei contratti stessi. 3. Le intese vietate sono nulle ad ogni effetto.</w:t>
      </w:r>
      <w:r w:rsidRPr="0036668E">
        <w:rPr>
          <w:rFonts w:ascii="Comic Sans MS" w:eastAsia="Times New Roman" w:hAnsi="Comic Sans MS" w:cs="Tahoma"/>
          <w:sz w:val="20"/>
          <w:szCs w:val="20"/>
        </w:rPr>
        <w:t>”</w:t>
      </w:r>
    </w:p>
    <w:p w:rsidR="0036668E" w:rsidRPr="0036668E" w:rsidRDefault="0036668E" w:rsidP="0036668E">
      <w:pPr>
        <w:widowControl w:val="0"/>
        <w:suppressAutoHyphens/>
        <w:spacing w:after="0" w:line="240" w:lineRule="auto"/>
        <w:ind w:left="360"/>
        <w:jc w:val="both"/>
        <w:rPr>
          <w:rFonts w:ascii="Comic Sans MS" w:eastAsia="Times New Roman" w:hAnsi="Comic Sans MS" w:cs="Tahoma"/>
          <w:sz w:val="20"/>
          <w:szCs w:val="20"/>
        </w:rPr>
      </w:pPr>
    </w:p>
    <w:p w:rsidR="0036668E" w:rsidRPr="0036668E" w:rsidRDefault="0036668E" w:rsidP="0036668E">
      <w:pPr>
        <w:widowControl w:val="0"/>
        <w:suppressAutoHyphens/>
        <w:spacing w:after="0" w:line="240" w:lineRule="auto"/>
        <w:ind w:left="360"/>
        <w:jc w:val="both"/>
        <w:rPr>
          <w:rFonts w:ascii="Comic Sans MS" w:eastAsia="Times New Roman" w:hAnsi="Comic Sans MS" w:cs="Tahoma"/>
          <w:sz w:val="20"/>
          <w:szCs w:val="20"/>
        </w:rPr>
      </w:pPr>
      <w:r w:rsidRPr="0036668E">
        <w:rPr>
          <w:rFonts w:ascii="Comic Sans MS" w:eastAsia="Times New Roman" w:hAnsi="Comic Sans MS" w:cs="Tahoma"/>
          <w:sz w:val="20"/>
          <w:szCs w:val="20"/>
        </w:rPr>
        <w:t xml:space="preserve">PRESO E DATO ATTO CHE </w:t>
      </w:r>
    </w:p>
    <w:p w:rsidR="0036668E" w:rsidRPr="0036668E" w:rsidRDefault="0036668E" w:rsidP="0036668E">
      <w:pPr>
        <w:widowControl w:val="0"/>
        <w:numPr>
          <w:ilvl w:val="0"/>
          <w:numId w:val="2"/>
        </w:numPr>
        <w:suppressAutoHyphens/>
        <w:spacing w:after="0" w:line="240" w:lineRule="auto"/>
        <w:jc w:val="both"/>
        <w:rPr>
          <w:rFonts w:ascii="Comic Sans MS" w:eastAsia="Times New Roman" w:hAnsi="Comic Sans MS" w:cs="Tahoma"/>
          <w:sz w:val="20"/>
          <w:szCs w:val="20"/>
        </w:rPr>
      </w:pPr>
      <w:r w:rsidRPr="0036668E">
        <w:rPr>
          <w:rFonts w:ascii="Comic Sans MS" w:eastAsia="Times New Roman" w:hAnsi="Comic Sans MS" w:cs="Tahoma"/>
          <w:sz w:val="20"/>
          <w:szCs w:val="20"/>
        </w:rPr>
        <w:t>ai fini del presente documento le parti sottoscrittrici sono così rappresentate:</w:t>
      </w:r>
    </w:p>
    <w:p w:rsidR="0036668E" w:rsidRPr="0036668E" w:rsidRDefault="0036668E" w:rsidP="0036668E">
      <w:pPr>
        <w:widowControl w:val="0"/>
        <w:numPr>
          <w:ilvl w:val="0"/>
          <w:numId w:val="3"/>
        </w:numPr>
        <w:suppressAutoHyphens/>
        <w:spacing w:after="0" w:line="240" w:lineRule="auto"/>
        <w:jc w:val="both"/>
        <w:rPr>
          <w:rFonts w:ascii="Comic Sans MS" w:eastAsia="Times New Roman" w:hAnsi="Comic Sans MS" w:cs="Tahoma"/>
          <w:sz w:val="20"/>
          <w:szCs w:val="20"/>
        </w:rPr>
      </w:pPr>
      <w:r w:rsidRPr="0036668E">
        <w:rPr>
          <w:rFonts w:ascii="Comic Sans MS" w:eastAsia="Times New Roman" w:hAnsi="Comic Sans MS" w:cs="Tahoma"/>
          <w:sz w:val="20"/>
          <w:szCs w:val="20"/>
        </w:rPr>
        <w:t>Amministrazione – stazione appaltante;</w:t>
      </w:r>
    </w:p>
    <w:p w:rsidR="0036668E" w:rsidRPr="0036668E" w:rsidRDefault="0036668E" w:rsidP="0036668E">
      <w:pPr>
        <w:widowControl w:val="0"/>
        <w:numPr>
          <w:ilvl w:val="0"/>
          <w:numId w:val="3"/>
        </w:numPr>
        <w:suppressAutoHyphens/>
        <w:spacing w:after="0" w:line="240" w:lineRule="auto"/>
        <w:jc w:val="both"/>
        <w:rPr>
          <w:rFonts w:ascii="Comic Sans MS" w:eastAsia="Times New Roman" w:hAnsi="Comic Sans MS" w:cs="Tahoma"/>
          <w:sz w:val="20"/>
          <w:szCs w:val="20"/>
        </w:rPr>
      </w:pPr>
      <w:r w:rsidRPr="0036668E">
        <w:rPr>
          <w:rFonts w:ascii="Comic Sans MS" w:eastAsia="Times New Roman" w:hAnsi="Comic Sans MS" w:cs="Tahoma"/>
          <w:sz w:val="20"/>
          <w:szCs w:val="20"/>
        </w:rPr>
        <w:t>operatore economico;</w:t>
      </w:r>
    </w:p>
    <w:p w:rsidR="0036668E" w:rsidRPr="0036668E" w:rsidRDefault="0036668E" w:rsidP="0036668E">
      <w:pPr>
        <w:widowControl w:val="0"/>
        <w:numPr>
          <w:ilvl w:val="0"/>
          <w:numId w:val="2"/>
        </w:numPr>
        <w:suppressAutoHyphens/>
        <w:spacing w:after="0" w:line="240" w:lineRule="auto"/>
        <w:jc w:val="both"/>
        <w:rPr>
          <w:rFonts w:ascii="Comic Sans MS" w:eastAsia="Times New Roman" w:hAnsi="Comic Sans MS" w:cs="Tahoma"/>
          <w:sz w:val="20"/>
          <w:szCs w:val="20"/>
        </w:rPr>
      </w:pPr>
      <w:r w:rsidRPr="0036668E">
        <w:rPr>
          <w:rFonts w:ascii="Comic Sans MS" w:eastAsia="Times New Roman" w:hAnsi="Comic Sans MS" w:cs="Tahoma"/>
          <w:sz w:val="20"/>
          <w:szCs w:val="20"/>
        </w:rPr>
        <w:t xml:space="preserve">il presente atto viene sottoscritto ai sensi e per gli effetti delle precitate “Disposizioni per la prevenzione e la repressione della corruzione e dell'illegalità nella pubblica amministrazione”; </w:t>
      </w:r>
    </w:p>
    <w:p w:rsidR="0036668E" w:rsidRPr="0036668E" w:rsidRDefault="0036668E" w:rsidP="0036668E">
      <w:pPr>
        <w:widowControl w:val="0"/>
        <w:numPr>
          <w:ilvl w:val="0"/>
          <w:numId w:val="2"/>
        </w:numPr>
        <w:suppressAutoHyphens/>
        <w:spacing w:after="0" w:line="240" w:lineRule="auto"/>
        <w:jc w:val="both"/>
        <w:rPr>
          <w:rFonts w:ascii="Comic Sans MS" w:eastAsia="Times New Roman" w:hAnsi="Comic Sans MS" w:cs="Tahoma"/>
          <w:sz w:val="20"/>
          <w:szCs w:val="20"/>
        </w:rPr>
      </w:pPr>
      <w:r w:rsidRPr="0036668E">
        <w:rPr>
          <w:rFonts w:ascii="Comic Sans MS" w:eastAsia="Times New Roman" w:hAnsi="Comic Sans MS" w:cs="Tahoma"/>
          <w:sz w:val="20"/>
          <w:szCs w:val="20"/>
        </w:rPr>
        <w:t>il presente atto, debitamente sottoscritto dalle parti, costituisce parte integrante del contratto che si andrà a stipulare a conclusione della procedura in oggetto;</w:t>
      </w:r>
    </w:p>
    <w:p w:rsidR="0036668E" w:rsidRPr="0036668E" w:rsidRDefault="0036668E" w:rsidP="0036668E">
      <w:pPr>
        <w:widowControl w:val="0"/>
        <w:numPr>
          <w:ilvl w:val="0"/>
          <w:numId w:val="2"/>
        </w:numPr>
        <w:suppressAutoHyphens/>
        <w:spacing w:after="0" w:line="240" w:lineRule="auto"/>
        <w:jc w:val="both"/>
        <w:rPr>
          <w:rFonts w:ascii="Comic Sans MS" w:eastAsia="Times New Roman" w:hAnsi="Comic Sans MS" w:cs="Tahoma"/>
          <w:sz w:val="20"/>
          <w:szCs w:val="20"/>
        </w:rPr>
      </w:pPr>
      <w:r w:rsidRPr="0036668E">
        <w:rPr>
          <w:rFonts w:ascii="Comic Sans MS" w:eastAsia="Times New Roman" w:hAnsi="Comic Sans MS" w:cs="Tahoma"/>
          <w:sz w:val="20"/>
          <w:szCs w:val="20"/>
        </w:rPr>
        <w:t>la mancata presentazione del presente atto in sede di offerta comporterà l’esclusione dalla procedura di affidamento;</w:t>
      </w:r>
    </w:p>
    <w:p w:rsidR="0036668E" w:rsidRPr="0036668E" w:rsidRDefault="0036668E" w:rsidP="0036668E">
      <w:pPr>
        <w:widowControl w:val="0"/>
        <w:suppressAutoHyphens/>
        <w:spacing w:after="0" w:line="240" w:lineRule="auto"/>
        <w:ind w:left="360"/>
        <w:jc w:val="both"/>
        <w:rPr>
          <w:rFonts w:ascii="Comic Sans MS" w:eastAsia="Times New Roman" w:hAnsi="Comic Sans MS" w:cs="Tahoma"/>
          <w:sz w:val="20"/>
          <w:szCs w:val="20"/>
        </w:rPr>
      </w:pPr>
    </w:p>
    <w:p w:rsidR="0036668E" w:rsidRPr="0036668E" w:rsidRDefault="0036668E" w:rsidP="0036668E">
      <w:pPr>
        <w:widowControl w:val="0"/>
        <w:suppressAutoHyphens/>
        <w:spacing w:after="0" w:line="240" w:lineRule="auto"/>
        <w:ind w:left="360"/>
        <w:jc w:val="both"/>
        <w:rPr>
          <w:rFonts w:ascii="Comic Sans MS" w:eastAsia="Times New Roman" w:hAnsi="Comic Sans MS" w:cs="Tahoma"/>
          <w:sz w:val="20"/>
          <w:szCs w:val="20"/>
        </w:rPr>
      </w:pPr>
      <w:r w:rsidRPr="0036668E">
        <w:rPr>
          <w:rFonts w:ascii="Comic Sans MS" w:eastAsia="Times New Roman" w:hAnsi="Comic Sans MS" w:cs="Tahoma"/>
          <w:sz w:val="20"/>
          <w:szCs w:val="20"/>
        </w:rPr>
        <w:t>TUTTO CIÒ PREMESSO</w:t>
      </w:r>
    </w:p>
    <w:p w:rsidR="0036668E" w:rsidRPr="0036668E" w:rsidRDefault="0036668E" w:rsidP="0036668E">
      <w:pPr>
        <w:widowControl w:val="0"/>
        <w:suppressAutoHyphens/>
        <w:spacing w:after="0" w:line="240" w:lineRule="auto"/>
        <w:ind w:left="360"/>
        <w:jc w:val="both"/>
        <w:rPr>
          <w:rFonts w:ascii="Comic Sans MS" w:eastAsia="Times New Roman" w:hAnsi="Comic Sans MS" w:cs="Tahoma"/>
          <w:sz w:val="20"/>
          <w:szCs w:val="20"/>
        </w:rPr>
      </w:pPr>
      <w:r w:rsidRPr="0036668E">
        <w:rPr>
          <w:rFonts w:ascii="Comic Sans MS" w:eastAsia="Times New Roman" w:hAnsi="Comic Sans MS" w:cs="Tahoma"/>
          <w:sz w:val="20"/>
          <w:szCs w:val="20"/>
        </w:rPr>
        <w:t>LE PARTI COME SOPRA RAPPRESENTATE SOTTOSCRIVONO QUANTO SEGUE</w:t>
      </w:r>
    </w:p>
    <w:p w:rsidR="0036668E" w:rsidRPr="0036668E" w:rsidRDefault="0036668E" w:rsidP="0036668E">
      <w:pPr>
        <w:widowControl w:val="0"/>
        <w:suppressAutoHyphens/>
        <w:spacing w:after="0" w:line="240" w:lineRule="auto"/>
        <w:ind w:left="360"/>
        <w:jc w:val="both"/>
        <w:rPr>
          <w:rFonts w:ascii="Comic Sans MS" w:eastAsia="Times New Roman" w:hAnsi="Comic Sans MS" w:cs="Tahoma"/>
          <w:sz w:val="20"/>
          <w:szCs w:val="20"/>
        </w:rPr>
      </w:pPr>
    </w:p>
    <w:p w:rsidR="0036668E" w:rsidRPr="0036668E" w:rsidRDefault="0036668E" w:rsidP="0036668E">
      <w:pPr>
        <w:widowControl w:val="0"/>
        <w:suppressAutoHyphens/>
        <w:spacing w:after="0" w:line="240" w:lineRule="auto"/>
        <w:ind w:left="360"/>
        <w:jc w:val="both"/>
        <w:rPr>
          <w:rFonts w:ascii="Comic Sans MS" w:eastAsia="Times New Roman" w:hAnsi="Comic Sans MS" w:cs="Tahoma"/>
          <w:sz w:val="20"/>
          <w:szCs w:val="20"/>
        </w:rPr>
      </w:pPr>
      <w:r w:rsidRPr="0036668E">
        <w:rPr>
          <w:rFonts w:ascii="Comic Sans MS" w:eastAsia="Times New Roman" w:hAnsi="Comic Sans MS" w:cs="Tahoma"/>
          <w:sz w:val="20"/>
          <w:szCs w:val="20"/>
        </w:rPr>
        <w:t>ARTICOLO 1 – Disposizioni generali</w:t>
      </w:r>
    </w:p>
    <w:p w:rsidR="0036668E" w:rsidRPr="0036668E" w:rsidRDefault="0036668E" w:rsidP="0036668E">
      <w:pPr>
        <w:widowControl w:val="0"/>
        <w:numPr>
          <w:ilvl w:val="0"/>
          <w:numId w:val="4"/>
        </w:numPr>
        <w:suppressAutoHyphens/>
        <w:spacing w:after="0" w:line="240" w:lineRule="auto"/>
        <w:jc w:val="both"/>
        <w:rPr>
          <w:rFonts w:ascii="Comic Sans MS" w:eastAsia="Times New Roman" w:hAnsi="Comic Sans MS" w:cs="Tahoma"/>
          <w:sz w:val="20"/>
          <w:szCs w:val="20"/>
        </w:rPr>
      </w:pPr>
      <w:r w:rsidRPr="0036668E">
        <w:rPr>
          <w:rFonts w:ascii="Comic Sans MS" w:eastAsia="Times New Roman" w:hAnsi="Comic Sans MS" w:cs="Tahoma"/>
          <w:sz w:val="20"/>
          <w:szCs w:val="20"/>
        </w:rPr>
        <w:t>Le premesse formano parte integrante e sostanziale del presente atto.</w:t>
      </w:r>
    </w:p>
    <w:p w:rsidR="0036668E" w:rsidRPr="0036668E" w:rsidRDefault="0036668E" w:rsidP="0036668E">
      <w:pPr>
        <w:widowControl w:val="0"/>
        <w:numPr>
          <w:ilvl w:val="0"/>
          <w:numId w:val="4"/>
        </w:numPr>
        <w:suppressAutoHyphens/>
        <w:spacing w:after="0" w:line="240" w:lineRule="auto"/>
        <w:jc w:val="both"/>
        <w:rPr>
          <w:rFonts w:ascii="Comic Sans MS" w:eastAsia="Times New Roman" w:hAnsi="Comic Sans MS" w:cs="Tahoma"/>
          <w:sz w:val="20"/>
          <w:szCs w:val="20"/>
        </w:rPr>
      </w:pPr>
      <w:r w:rsidRPr="0036668E">
        <w:rPr>
          <w:rFonts w:ascii="Comic Sans MS" w:eastAsia="Times New Roman" w:hAnsi="Comic Sans MS" w:cs="Tahoma"/>
          <w:sz w:val="20"/>
          <w:szCs w:val="20"/>
        </w:rPr>
        <w:t>Le parti assumono, in forza del presente atto, la reciproca e formale obbligazione di conformare i propri comportamenti ai principi di lealtà, trasparenza e correttezza nonché l'espresso impegno di non offrire, accettare o richiedere somme di denaro o qualsiasi altra ricompensa, vantaggio o beneficio, sia direttamente che indirettamente tramite intermediari, al fine dell'aggiudicazione del contratto o al fine di distorcerne la relativa corretta esecuzione e verifica.</w:t>
      </w:r>
    </w:p>
    <w:p w:rsidR="0036668E" w:rsidRPr="0036668E" w:rsidRDefault="0036668E" w:rsidP="0036668E">
      <w:pPr>
        <w:widowControl w:val="0"/>
        <w:numPr>
          <w:ilvl w:val="0"/>
          <w:numId w:val="4"/>
        </w:numPr>
        <w:suppressAutoHyphens/>
        <w:spacing w:after="0" w:line="240" w:lineRule="auto"/>
        <w:jc w:val="both"/>
        <w:rPr>
          <w:rFonts w:ascii="Comic Sans MS" w:eastAsia="Times New Roman" w:hAnsi="Comic Sans MS" w:cs="Tahoma"/>
          <w:sz w:val="20"/>
          <w:szCs w:val="20"/>
        </w:rPr>
      </w:pPr>
      <w:r w:rsidRPr="0036668E">
        <w:rPr>
          <w:rFonts w:ascii="Comic Sans MS" w:eastAsia="Times New Roman" w:hAnsi="Comic Sans MS" w:cs="Tahoma"/>
          <w:sz w:val="20"/>
          <w:szCs w:val="20"/>
        </w:rPr>
        <w:t xml:space="preserve">L’Amministrazione  si impegna a rispettare a far rispettare le disposizioni contenute nel presente atto. </w:t>
      </w:r>
      <w:r w:rsidRPr="0036668E">
        <w:rPr>
          <w:rFonts w:ascii="Comic Sans MS" w:eastAsia="Times New Roman" w:hAnsi="Comic Sans MS" w:cs="Tahoma"/>
          <w:sz w:val="20"/>
          <w:szCs w:val="20"/>
        </w:rPr>
        <w:lastRenderedPageBreak/>
        <w:t>I dipendenti dell’Amministrazione  comunque impiegati nell'espletamento della procedura e nel controllo dell'esecuzione del relativo contratto assegnato, sono consapevoli del presente atto, il cui spirito condividono pienamente unitamente alle sanzioni previste a loro carico in caso di mancato rispetto.</w:t>
      </w:r>
    </w:p>
    <w:p w:rsidR="0036668E" w:rsidRPr="0036668E" w:rsidRDefault="0036668E" w:rsidP="0036668E">
      <w:pPr>
        <w:widowControl w:val="0"/>
        <w:numPr>
          <w:ilvl w:val="0"/>
          <w:numId w:val="4"/>
        </w:numPr>
        <w:suppressAutoHyphens/>
        <w:spacing w:after="0" w:line="240" w:lineRule="auto"/>
        <w:jc w:val="both"/>
        <w:rPr>
          <w:rFonts w:ascii="Comic Sans MS" w:eastAsia="Times New Roman" w:hAnsi="Comic Sans MS" w:cs="Tahoma"/>
          <w:sz w:val="20"/>
          <w:szCs w:val="20"/>
        </w:rPr>
      </w:pPr>
      <w:r w:rsidRPr="0036668E">
        <w:rPr>
          <w:rFonts w:ascii="Comic Sans MS" w:eastAsia="Times New Roman" w:hAnsi="Comic Sans MS" w:cs="Tahoma"/>
          <w:sz w:val="20"/>
          <w:szCs w:val="20"/>
        </w:rPr>
        <w:t>L’Amministrazione  si impegna a rendere pubblici i seguenti dati riguardanti la procedura: l'elenco dei concorrenti invitati e quello degli offerenti con le relative offerte, l'elenco dei concorrenti esclusi e delle offerte respinte con le relative motivazioni e le ragioni specifiche per l'assegnazione del contratto al vincitore con relativa attestazione del rispetto dei criteri di valutazione indicati negli atti a base della procedura.</w:t>
      </w:r>
    </w:p>
    <w:p w:rsidR="0036668E" w:rsidRPr="0036668E" w:rsidRDefault="0036668E" w:rsidP="0036668E">
      <w:pPr>
        <w:widowControl w:val="0"/>
        <w:suppressAutoHyphens/>
        <w:spacing w:after="0" w:line="240" w:lineRule="auto"/>
        <w:ind w:left="360"/>
        <w:jc w:val="both"/>
        <w:rPr>
          <w:rFonts w:ascii="Comic Sans MS" w:eastAsia="Times New Roman" w:hAnsi="Comic Sans MS" w:cs="Tahoma"/>
          <w:sz w:val="20"/>
          <w:szCs w:val="20"/>
        </w:rPr>
      </w:pPr>
    </w:p>
    <w:p w:rsidR="0036668E" w:rsidRPr="0036668E" w:rsidRDefault="0036668E" w:rsidP="0036668E">
      <w:pPr>
        <w:widowControl w:val="0"/>
        <w:suppressAutoHyphens/>
        <w:spacing w:after="0" w:line="240" w:lineRule="auto"/>
        <w:ind w:left="360"/>
        <w:jc w:val="both"/>
        <w:rPr>
          <w:rFonts w:ascii="Comic Sans MS" w:eastAsia="Times New Roman" w:hAnsi="Comic Sans MS" w:cs="Tahoma"/>
          <w:sz w:val="20"/>
          <w:szCs w:val="20"/>
        </w:rPr>
      </w:pPr>
      <w:r w:rsidRPr="0036668E">
        <w:rPr>
          <w:rFonts w:ascii="Comic Sans MS" w:eastAsia="Times New Roman" w:hAnsi="Comic Sans MS" w:cs="Tahoma"/>
          <w:sz w:val="20"/>
          <w:szCs w:val="20"/>
        </w:rPr>
        <w:t>ARTICOLO 2 – Impegni e dichiarazioni dell’operatore economico</w:t>
      </w:r>
    </w:p>
    <w:p w:rsidR="0036668E" w:rsidRPr="0036668E" w:rsidRDefault="0036668E" w:rsidP="0036668E">
      <w:pPr>
        <w:widowControl w:val="0"/>
        <w:numPr>
          <w:ilvl w:val="0"/>
          <w:numId w:val="5"/>
        </w:numPr>
        <w:suppressAutoHyphens/>
        <w:spacing w:after="0" w:line="240" w:lineRule="auto"/>
        <w:jc w:val="both"/>
        <w:rPr>
          <w:rFonts w:ascii="Comic Sans MS" w:eastAsia="Times New Roman" w:hAnsi="Comic Sans MS" w:cs="Tahoma"/>
          <w:sz w:val="20"/>
          <w:szCs w:val="20"/>
        </w:rPr>
      </w:pPr>
      <w:r w:rsidRPr="0036668E">
        <w:rPr>
          <w:rFonts w:ascii="Comic Sans MS" w:eastAsia="Times New Roman" w:hAnsi="Comic Sans MS" w:cs="Tahoma"/>
          <w:sz w:val="20"/>
          <w:szCs w:val="20"/>
        </w:rPr>
        <w:t xml:space="preserve">L’operatore economico si impegna, ai sensi dell’articolo 2, comma 3,  del D.P.R. 16 aprile 2013, n. 62 (Codice di comportamento dei dipendenti pubblici), ad osservare e a far osservare ai propri collaboratori a qualsiasi titolo, avuto riguardo al ruolo e all’attività svolta, gli obblighi di condotta previsti dal “Codice” stesso. A tal fine l’operatore economico è consapevole ed accetta che, ai fini della  completa e piena conoscenza del “Codice”, l’Amministrazione  ha adempiuto all’obbligo di trasmissione di cui all’articolo 17 del D.P.R. n. 62/2013 garantendone l’accessibilità all’indirizzo web </w:t>
      </w:r>
      <w:hyperlink r:id="rId8" w:history="1">
        <w:r w:rsidRPr="0036668E">
          <w:rPr>
            <w:rFonts w:ascii="Comic Sans MS" w:eastAsia="Times New Roman" w:hAnsi="Comic Sans MS" w:cs="Tahoma"/>
            <w:b/>
            <w:bCs/>
            <w:sz w:val="20"/>
            <w:szCs w:val="20"/>
          </w:rPr>
          <w:t>www.regione.marche.it</w:t>
        </w:r>
      </w:hyperlink>
      <w:r w:rsidRPr="0036668E">
        <w:rPr>
          <w:rFonts w:ascii="Comic Sans MS" w:eastAsia="Times New Roman" w:hAnsi="Comic Sans MS" w:cs="Tahoma"/>
          <w:sz w:val="20"/>
          <w:szCs w:val="20"/>
        </w:rPr>
        <w:t xml:space="preserve"> . L’operatore economico si impegna a trasmettere copia del “Codice” ai propri collaboratori a qualsiasi titolo e a fornire prova dell’avvenuta comunicazione. La violazione degli obblighi di cui al D.P.R. 16 aprile 2013, n. 62, costituisce causa di risoluzione del contratto aggiudicato, secondo la disciplina del presente atto. </w:t>
      </w:r>
    </w:p>
    <w:p w:rsidR="0036668E" w:rsidRPr="0036668E" w:rsidRDefault="0036668E" w:rsidP="0036668E">
      <w:pPr>
        <w:widowControl w:val="0"/>
        <w:numPr>
          <w:ilvl w:val="0"/>
          <w:numId w:val="5"/>
        </w:numPr>
        <w:suppressAutoHyphens/>
        <w:spacing w:after="0" w:line="240" w:lineRule="auto"/>
        <w:jc w:val="both"/>
        <w:rPr>
          <w:rFonts w:ascii="Comic Sans MS" w:eastAsia="Times New Roman" w:hAnsi="Comic Sans MS" w:cs="Tahoma"/>
          <w:sz w:val="20"/>
          <w:szCs w:val="20"/>
        </w:rPr>
      </w:pPr>
      <w:r w:rsidRPr="0036668E">
        <w:rPr>
          <w:rFonts w:ascii="Comic Sans MS" w:eastAsia="Times New Roman" w:hAnsi="Comic Sans MS" w:cs="Tahoma"/>
          <w:sz w:val="20"/>
          <w:szCs w:val="20"/>
        </w:rPr>
        <w:t xml:space="preserve">L’operatore economico dichiara, ai fini dell’applicazione dell’articolo 53, comma 16 ter, del decreto legislativo n. 165/2001, di non aver concluso contratti di lavoro subordinato o autonomo e comunque di non aver attribuito incarichi ad ex dipendenti dell’Amministrazione  che hanno esercitato poteri autoritativi o negoziali per conto delle pubbliche amministrazioni nei loro confronti per il triennio successivo alla cessazione del rapporto. L’operatore economico dichiara, altresì, di essere consapevole che qualora emerga la predetta situazione verrà disposta l’esclusione dalla procedura di affidamento in oggetto. </w:t>
      </w:r>
    </w:p>
    <w:p w:rsidR="0036668E" w:rsidRPr="0036668E" w:rsidRDefault="0036668E" w:rsidP="0036668E">
      <w:pPr>
        <w:widowControl w:val="0"/>
        <w:numPr>
          <w:ilvl w:val="0"/>
          <w:numId w:val="5"/>
        </w:numPr>
        <w:suppressAutoHyphens/>
        <w:spacing w:after="0" w:line="240" w:lineRule="auto"/>
        <w:jc w:val="both"/>
        <w:rPr>
          <w:rFonts w:ascii="Comic Sans MS" w:eastAsia="Times New Roman" w:hAnsi="Comic Sans MS" w:cs="Tahoma"/>
          <w:sz w:val="20"/>
          <w:szCs w:val="20"/>
        </w:rPr>
      </w:pPr>
      <w:r w:rsidRPr="0036668E">
        <w:rPr>
          <w:rFonts w:ascii="Comic Sans MS" w:eastAsia="Times New Roman" w:hAnsi="Comic Sans MS" w:cs="Tahoma"/>
          <w:sz w:val="20"/>
          <w:szCs w:val="20"/>
        </w:rPr>
        <w:t xml:space="preserve">L’operatore economico dichiara che non subappalterà e non </w:t>
      </w:r>
      <w:proofErr w:type="spellStart"/>
      <w:r w:rsidRPr="0036668E">
        <w:rPr>
          <w:rFonts w:ascii="Comic Sans MS" w:eastAsia="Times New Roman" w:hAnsi="Comic Sans MS" w:cs="Tahoma"/>
          <w:sz w:val="20"/>
          <w:szCs w:val="20"/>
        </w:rPr>
        <w:t>subaffiderà</w:t>
      </w:r>
      <w:proofErr w:type="spellEnd"/>
      <w:r w:rsidRPr="0036668E">
        <w:rPr>
          <w:rFonts w:ascii="Comic Sans MS" w:eastAsia="Times New Roman" w:hAnsi="Comic Sans MS" w:cs="Tahoma"/>
          <w:sz w:val="20"/>
          <w:szCs w:val="20"/>
        </w:rPr>
        <w:t xml:space="preserve"> prestazioni di alcun tipo ad altri operatori economici partecipanti (in forma singola o plurima) alla procedura ed è, comunque, consapevole che in caso contrario tali subappalti e </w:t>
      </w:r>
      <w:proofErr w:type="spellStart"/>
      <w:r w:rsidRPr="0036668E">
        <w:rPr>
          <w:rFonts w:ascii="Comic Sans MS" w:eastAsia="Times New Roman" w:hAnsi="Comic Sans MS" w:cs="Tahoma"/>
          <w:sz w:val="20"/>
          <w:szCs w:val="20"/>
        </w:rPr>
        <w:t>subaffidamenti</w:t>
      </w:r>
      <w:proofErr w:type="spellEnd"/>
      <w:r w:rsidRPr="0036668E">
        <w:rPr>
          <w:rFonts w:ascii="Comic Sans MS" w:eastAsia="Times New Roman" w:hAnsi="Comic Sans MS" w:cs="Tahoma"/>
          <w:sz w:val="20"/>
          <w:szCs w:val="20"/>
        </w:rPr>
        <w:t xml:space="preserve"> non saranno autorizzati o attuabili.</w:t>
      </w:r>
    </w:p>
    <w:p w:rsidR="0036668E" w:rsidRPr="0036668E" w:rsidRDefault="0036668E" w:rsidP="0036668E">
      <w:pPr>
        <w:widowControl w:val="0"/>
        <w:numPr>
          <w:ilvl w:val="0"/>
          <w:numId w:val="5"/>
        </w:numPr>
        <w:suppressAutoHyphens/>
        <w:spacing w:after="0" w:line="240" w:lineRule="auto"/>
        <w:jc w:val="both"/>
        <w:rPr>
          <w:rFonts w:ascii="Comic Sans MS" w:eastAsia="Times New Roman" w:hAnsi="Comic Sans MS" w:cs="Tahoma"/>
          <w:sz w:val="20"/>
          <w:szCs w:val="20"/>
        </w:rPr>
      </w:pPr>
      <w:r w:rsidRPr="0036668E">
        <w:rPr>
          <w:rFonts w:ascii="Comic Sans MS" w:eastAsia="Times New Roman" w:hAnsi="Comic Sans MS" w:cs="Tahoma"/>
          <w:sz w:val="20"/>
          <w:szCs w:val="20"/>
        </w:rPr>
        <w:t>L’operatore economico dichiara di essere consapevole del divieto, pena l’esclusione della candidatura e dell’offerta, di associarsi temporaneamente con altri operatori qualora lo stesso sia singolarmente in possesso dei requisiti sufficienti per la partecipazione alla procedura secondo la specifica disciplina degli atti posti a base della procedura medesima. È fatto salvo il caso in cui l’operatore economico dimostri, allegando, a pena di inammissibilità, già in sede di offerta o di candidatura, la documentazione atta a comprovare l’impossibilità di partecipare alla procedura, in generale, nella modalità dell’associazione temporanea e, in particolare, in quella sola peculiare modalità integrante il sovradimensionamento. Restano, comunque, fermi i divieti di partecipazione plurima previsti dalle vigenti disposizioni in materia.</w:t>
      </w:r>
    </w:p>
    <w:p w:rsidR="0036668E" w:rsidRPr="0036668E" w:rsidRDefault="0036668E" w:rsidP="0036668E">
      <w:pPr>
        <w:widowControl w:val="0"/>
        <w:numPr>
          <w:ilvl w:val="0"/>
          <w:numId w:val="5"/>
        </w:numPr>
        <w:suppressAutoHyphens/>
        <w:spacing w:after="0" w:line="240" w:lineRule="auto"/>
        <w:jc w:val="both"/>
        <w:rPr>
          <w:rFonts w:ascii="Comic Sans MS" w:eastAsia="Times New Roman" w:hAnsi="Comic Sans MS" w:cs="Tahoma"/>
          <w:sz w:val="20"/>
          <w:szCs w:val="20"/>
        </w:rPr>
      </w:pPr>
      <w:r w:rsidRPr="0036668E">
        <w:rPr>
          <w:rFonts w:ascii="Comic Sans MS" w:eastAsia="Times New Roman" w:hAnsi="Comic Sans MS" w:cs="Tahoma"/>
          <w:sz w:val="20"/>
          <w:szCs w:val="20"/>
        </w:rPr>
        <w:t xml:space="preserve">L’operatore economico dichiara che non si è accordato e non si accorderà con altri operatori interessati alla procedura, al fine di limitare in qualsiasi modo la concorrenza, nonché la serietà dell’offerta. In particolare,  restando, comunque, ferma la disciplina di cui all’articolo 38, comma 1, lettera m-quater), e comma 2 del decreto legislativo 12 aprile 2006 n. 163 - Codice dei contratti pubblici   relativi a lavori, servizi e forniture, l’operatore economico è consapevole ed accetta che l’Amministrazione  sospenderà immediatamente la procedura per le valutazioni del caso qualora dalle offerte complessivamente presentate e ammesse si rilevino concreti e plurimi elementi indiziari in ordine a:  </w:t>
      </w:r>
    </w:p>
    <w:p w:rsidR="0036668E" w:rsidRPr="0036668E" w:rsidRDefault="0036668E" w:rsidP="0036668E">
      <w:pPr>
        <w:widowControl w:val="0"/>
        <w:numPr>
          <w:ilvl w:val="1"/>
          <w:numId w:val="5"/>
        </w:numPr>
        <w:suppressAutoHyphens/>
        <w:spacing w:after="0" w:line="240" w:lineRule="auto"/>
        <w:jc w:val="both"/>
        <w:rPr>
          <w:rFonts w:ascii="Comic Sans MS" w:eastAsia="Times New Roman" w:hAnsi="Comic Sans MS" w:cs="Tahoma"/>
          <w:sz w:val="20"/>
          <w:szCs w:val="20"/>
        </w:rPr>
      </w:pPr>
      <w:r w:rsidRPr="0036668E">
        <w:rPr>
          <w:rFonts w:ascii="Comic Sans MS" w:eastAsia="Times New Roman" w:hAnsi="Comic Sans MS" w:cs="Tahoma"/>
          <w:sz w:val="20"/>
          <w:szCs w:val="20"/>
        </w:rPr>
        <w:lastRenderedPageBreak/>
        <w:t>intrecci personali tra gli assetti societari</w:t>
      </w:r>
    </w:p>
    <w:p w:rsidR="0036668E" w:rsidRPr="0036668E" w:rsidRDefault="0036668E" w:rsidP="0036668E">
      <w:pPr>
        <w:widowControl w:val="0"/>
        <w:numPr>
          <w:ilvl w:val="1"/>
          <w:numId w:val="5"/>
        </w:numPr>
        <w:suppressAutoHyphens/>
        <w:spacing w:after="0" w:line="240" w:lineRule="auto"/>
        <w:jc w:val="both"/>
        <w:rPr>
          <w:rFonts w:ascii="Comic Sans MS" w:eastAsia="Times New Roman" w:hAnsi="Comic Sans MS" w:cs="Tahoma"/>
          <w:sz w:val="20"/>
          <w:szCs w:val="20"/>
        </w:rPr>
      </w:pPr>
      <w:r w:rsidRPr="0036668E">
        <w:rPr>
          <w:rFonts w:ascii="Comic Sans MS" w:eastAsia="Times New Roman" w:hAnsi="Comic Sans MS" w:cs="Tahoma"/>
          <w:sz w:val="20"/>
          <w:szCs w:val="20"/>
        </w:rPr>
        <w:t>valore delle offerte in generale</w:t>
      </w:r>
    </w:p>
    <w:p w:rsidR="0036668E" w:rsidRPr="0036668E" w:rsidRDefault="0036668E" w:rsidP="0036668E">
      <w:pPr>
        <w:widowControl w:val="0"/>
        <w:numPr>
          <w:ilvl w:val="1"/>
          <w:numId w:val="5"/>
        </w:numPr>
        <w:suppressAutoHyphens/>
        <w:spacing w:after="0" w:line="240" w:lineRule="auto"/>
        <w:jc w:val="both"/>
        <w:rPr>
          <w:rFonts w:ascii="Comic Sans MS" w:eastAsia="Times New Roman" w:hAnsi="Comic Sans MS" w:cs="Tahoma"/>
          <w:sz w:val="20"/>
          <w:szCs w:val="20"/>
        </w:rPr>
      </w:pPr>
      <w:r w:rsidRPr="0036668E">
        <w:rPr>
          <w:rFonts w:ascii="Comic Sans MS" w:eastAsia="Times New Roman" w:hAnsi="Comic Sans MS" w:cs="Tahoma"/>
          <w:sz w:val="20"/>
          <w:szCs w:val="20"/>
        </w:rPr>
        <w:t>distribuzione numerica delle offerte con riferimento alla loro concentrazione in uno o più intervalli determinati caratterizzati da scostamenti impercettibili</w:t>
      </w:r>
    </w:p>
    <w:p w:rsidR="0036668E" w:rsidRPr="0036668E" w:rsidRDefault="0036668E" w:rsidP="0036668E">
      <w:pPr>
        <w:widowControl w:val="0"/>
        <w:numPr>
          <w:ilvl w:val="1"/>
          <w:numId w:val="5"/>
        </w:numPr>
        <w:suppressAutoHyphens/>
        <w:spacing w:after="0" w:line="240" w:lineRule="auto"/>
        <w:jc w:val="both"/>
        <w:rPr>
          <w:rFonts w:ascii="Comic Sans MS" w:eastAsia="Times New Roman" w:hAnsi="Comic Sans MS" w:cs="Tahoma"/>
          <w:sz w:val="20"/>
          <w:szCs w:val="20"/>
        </w:rPr>
      </w:pPr>
      <w:r w:rsidRPr="0036668E">
        <w:rPr>
          <w:rFonts w:ascii="Comic Sans MS" w:eastAsia="Times New Roman" w:hAnsi="Comic Sans MS" w:cs="Tahoma"/>
          <w:sz w:val="20"/>
          <w:szCs w:val="20"/>
        </w:rPr>
        <w:t>provenienza territoriale delle offerte</w:t>
      </w:r>
    </w:p>
    <w:p w:rsidR="0036668E" w:rsidRPr="0036668E" w:rsidRDefault="0036668E" w:rsidP="0036668E">
      <w:pPr>
        <w:widowControl w:val="0"/>
        <w:numPr>
          <w:ilvl w:val="1"/>
          <w:numId w:val="5"/>
        </w:numPr>
        <w:suppressAutoHyphens/>
        <w:spacing w:after="0" w:line="240" w:lineRule="auto"/>
        <w:jc w:val="both"/>
        <w:rPr>
          <w:rFonts w:ascii="Comic Sans MS" w:eastAsia="Times New Roman" w:hAnsi="Comic Sans MS" w:cs="Tahoma"/>
          <w:sz w:val="20"/>
          <w:szCs w:val="20"/>
        </w:rPr>
      </w:pPr>
      <w:r w:rsidRPr="0036668E">
        <w:rPr>
          <w:rFonts w:ascii="Comic Sans MS" w:eastAsia="Times New Roman" w:hAnsi="Comic Sans MS" w:cs="Tahoma"/>
          <w:sz w:val="20"/>
          <w:szCs w:val="20"/>
        </w:rPr>
        <w:t>modalità di compilazione delle offerte, ivi compresa tutta la documentazione presentata ai fini della partecipazione alla procedura</w:t>
      </w:r>
    </w:p>
    <w:p w:rsidR="0036668E" w:rsidRPr="0036668E" w:rsidRDefault="0036668E" w:rsidP="0036668E">
      <w:pPr>
        <w:widowControl w:val="0"/>
        <w:numPr>
          <w:ilvl w:val="1"/>
          <w:numId w:val="5"/>
        </w:numPr>
        <w:suppressAutoHyphens/>
        <w:spacing w:after="0" w:line="240" w:lineRule="auto"/>
        <w:jc w:val="both"/>
        <w:rPr>
          <w:rFonts w:ascii="Comic Sans MS" w:eastAsia="Times New Roman" w:hAnsi="Comic Sans MS" w:cs="Tahoma"/>
          <w:sz w:val="20"/>
          <w:szCs w:val="20"/>
        </w:rPr>
      </w:pPr>
      <w:r w:rsidRPr="0036668E">
        <w:rPr>
          <w:rFonts w:ascii="Comic Sans MS" w:eastAsia="Times New Roman" w:hAnsi="Comic Sans MS" w:cs="Tahoma"/>
          <w:sz w:val="20"/>
          <w:szCs w:val="20"/>
        </w:rPr>
        <w:t>modalità di presentazione e conformazione delle buste e dei plichi contenenti le offerte, ivi compresa tutta la documentazione presentata ai fini della partecipazione alla procedura</w:t>
      </w:r>
    </w:p>
    <w:p w:rsidR="0036668E" w:rsidRPr="0036668E" w:rsidRDefault="0036668E" w:rsidP="0036668E">
      <w:pPr>
        <w:widowControl w:val="0"/>
        <w:numPr>
          <w:ilvl w:val="0"/>
          <w:numId w:val="5"/>
        </w:numPr>
        <w:suppressAutoHyphens/>
        <w:spacing w:after="0" w:line="240" w:lineRule="auto"/>
        <w:jc w:val="both"/>
        <w:rPr>
          <w:rFonts w:ascii="Comic Sans MS" w:eastAsia="Times New Roman" w:hAnsi="Comic Sans MS" w:cs="Tahoma"/>
          <w:sz w:val="20"/>
          <w:szCs w:val="20"/>
        </w:rPr>
      </w:pPr>
      <w:r w:rsidRPr="0036668E">
        <w:rPr>
          <w:rFonts w:ascii="Comic Sans MS" w:eastAsia="Times New Roman" w:hAnsi="Comic Sans MS" w:cs="Tahoma"/>
          <w:sz w:val="20"/>
          <w:szCs w:val="20"/>
        </w:rPr>
        <w:t>L’operatore economico si impegna a rendere noti, su richiesta dell’Amministrazione , tutti i pagamenti eseguiti riguardanti il contratto eventualmente assegnatogli a seguito della procedura, inclusi quelli eseguiti a favore di intermediari e consulenti.</w:t>
      </w:r>
    </w:p>
    <w:p w:rsidR="0036668E" w:rsidRPr="0036668E" w:rsidRDefault="0036668E" w:rsidP="0036668E">
      <w:pPr>
        <w:widowControl w:val="0"/>
        <w:suppressAutoHyphens/>
        <w:spacing w:after="0" w:line="240" w:lineRule="auto"/>
        <w:ind w:left="360"/>
        <w:jc w:val="both"/>
        <w:rPr>
          <w:rFonts w:ascii="Comic Sans MS" w:eastAsia="Times New Roman" w:hAnsi="Comic Sans MS" w:cs="Tahoma"/>
          <w:sz w:val="20"/>
          <w:szCs w:val="20"/>
        </w:rPr>
      </w:pPr>
    </w:p>
    <w:p w:rsidR="0036668E" w:rsidRPr="0036668E" w:rsidRDefault="0036668E" w:rsidP="0036668E">
      <w:pPr>
        <w:widowControl w:val="0"/>
        <w:suppressAutoHyphens/>
        <w:spacing w:after="0" w:line="240" w:lineRule="auto"/>
        <w:ind w:left="360"/>
        <w:jc w:val="both"/>
        <w:rPr>
          <w:rFonts w:ascii="Comic Sans MS" w:eastAsia="Times New Roman" w:hAnsi="Comic Sans MS" w:cs="Tahoma"/>
          <w:sz w:val="20"/>
          <w:szCs w:val="20"/>
        </w:rPr>
      </w:pPr>
      <w:r w:rsidRPr="0036668E">
        <w:rPr>
          <w:rFonts w:ascii="Comic Sans MS" w:eastAsia="Times New Roman" w:hAnsi="Comic Sans MS" w:cs="Tahoma"/>
          <w:sz w:val="20"/>
          <w:szCs w:val="20"/>
        </w:rPr>
        <w:t>ARTICOLO 3 – Sanzioni</w:t>
      </w:r>
    </w:p>
    <w:p w:rsidR="0036668E" w:rsidRPr="0036668E" w:rsidRDefault="0036668E" w:rsidP="0036668E">
      <w:pPr>
        <w:widowControl w:val="0"/>
        <w:numPr>
          <w:ilvl w:val="0"/>
          <w:numId w:val="6"/>
        </w:numPr>
        <w:suppressAutoHyphens/>
        <w:spacing w:after="0" w:line="240" w:lineRule="auto"/>
        <w:jc w:val="both"/>
        <w:rPr>
          <w:rFonts w:ascii="Comic Sans MS" w:eastAsia="Times New Roman" w:hAnsi="Comic Sans MS" w:cs="Tahoma"/>
          <w:sz w:val="20"/>
          <w:szCs w:val="20"/>
        </w:rPr>
      </w:pPr>
      <w:r w:rsidRPr="0036668E">
        <w:rPr>
          <w:rFonts w:ascii="Comic Sans MS" w:eastAsia="Times New Roman" w:hAnsi="Comic Sans MS" w:cs="Tahoma"/>
          <w:sz w:val="20"/>
          <w:szCs w:val="20"/>
        </w:rPr>
        <w:t>L’Amministrazione  si impegna ad esaminare ciascuna segnalazione effettuata in forza del presente atto e di fornire ogni informazione in ordine allo stesso. Le segnalazioni dovranno pervenire a mezzo posta elettronica certificata all’indirizzo PEC regione.marche.economato@emarche.it.</w:t>
      </w:r>
    </w:p>
    <w:p w:rsidR="0036668E" w:rsidRPr="0036668E" w:rsidRDefault="0036668E" w:rsidP="0036668E">
      <w:pPr>
        <w:widowControl w:val="0"/>
        <w:numPr>
          <w:ilvl w:val="0"/>
          <w:numId w:val="6"/>
        </w:numPr>
        <w:suppressAutoHyphens/>
        <w:spacing w:after="0" w:line="240" w:lineRule="auto"/>
        <w:jc w:val="both"/>
        <w:rPr>
          <w:rFonts w:ascii="Comic Sans MS" w:eastAsia="Times New Roman" w:hAnsi="Comic Sans MS" w:cs="Tahoma"/>
          <w:sz w:val="20"/>
          <w:szCs w:val="20"/>
        </w:rPr>
      </w:pPr>
      <w:r w:rsidRPr="0036668E">
        <w:rPr>
          <w:rFonts w:ascii="Comic Sans MS" w:eastAsia="Times New Roman" w:hAnsi="Comic Sans MS" w:cs="Tahoma"/>
          <w:sz w:val="20"/>
          <w:szCs w:val="20"/>
        </w:rPr>
        <w:t>L’operatore economico si impegna a segnalare all’Amministrazione  qualsiasi tentativo di turbativa, irregolarità o distorsione nelle fasi di svolgimento della procedura fino alla stipulazione del contratto o durante l'esecuzione dello stesso, da parte di ogni soggetto interessato o addetto allo svolgimento ed all’esecuzione predetti e, comunque, da parte di chiunque possa influenzarne le decisioni. L’impegno si estende anche all’esercizio di pressioni per indirizzare assunzione di personale e affidamento di prestazioni, nonché a danneggiamenti o furti di beni personali o aziendali. Resta fermo l’obbligo di segnalazione degli stessi fatti all’Autorità giudiziaria. L’Amministrazione  accerta le fattispecie segnalate nel rispetto dei principi di comunicazione e partecipazione al procedimento di cui alla legge 7 agosto 1990, n. 241 e successive modificazioni. Sono fatti salvi i principi propri dell’autotutela decisoria.</w:t>
      </w:r>
    </w:p>
    <w:p w:rsidR="0036668E" w:rsidRPr="0036668E" w:rsidRDefault="0036668E" w:rsidP="0036668E">
      <w:pPr>
        <w:widowControl w:val="0"/>
        <w:numPr>
          <w:ilvl w:val="0"/>
          <w:numId w:val="6"/>
        </w:numPr>
        <w:suppressAutoHyphens/>
        <w:spacing w:after="0" w:line="240" w:lineRule="auto"/>
        <w:jc w:val="both"/>
        <w:rPr>
          <w:rFonts w:ascii="Comic Sans MS" w:eastAsia="Times New Roman" w:hAnsi="Comic Sans MS" w:cs="Tahoma"/>
          <w:sz w:val="20"/>
          <w:szCs w:val="20"/>
        </w:rPr>
      </w:pPr>
      <w:r w:rsidRPr="0036668E">
        <w:rPr>
          <w:rFonts w:ascii="Comic Sans MS" w:eastAsia="Times New Roman" w:hAnsi="Comic Sans MS" w:cs="Tahoma"/>
          <w:sz w:val="20"/>
          <w:szCs w:val="20"/>
        </w:rPr>
        <w:t>L’Amministrazione, verificata l’eventuale violazione delle disposizioni del presente atto, contestano per iscritto all’operatore economico il fatto assegnandogli un termine non superiore a dieci giorni per la presentazione di eventuali controdeduzioni. La mancata presentazione delle controdeduzioni o il loro mancato accoglimento, comporteranno l’esclusione dalla procedura in oggetto o la risoluzione del conseguente contratto, fatto salvo il risarcimento dei danni.</w:t>
      </w:r>
    </w:p>
    <w:p w:rsidR="0036668E" w:rsidRPr="0036668E" w:rsidRDefault="0036668E" w:rsidP="0036668E">
      <w:pPr>
        <w:widowControl w:val="0"/>
        <w:numPr>
          <w:ilvl w:val="0"/>
          <w:numId w:val="6"/>
        </w:numPr>
        <w:suppressAutoHyphens/>
        <w:spacing w:after="0" w:line="240" w:lineRule="auto"/>
        <w:jc w:val="both"/>
        <w:rPr>
          <w:rFonts w:ascii="Comic Sans MS" w:eastAsia="Times New Roman" w:hAnsi="Comic Sans MS" w:cs="Tahoma"/>
          <w:sz w:val="20"/>
          <w:szCs w:val="20"/>
        </w:rPr>
      </w:pPr>
      <w:r w:rsidRPr="0036668E">
        <w:rPr>
          <w:rFonts w:ascii="Comic Sans MS" w:eastAsia="Times New Roman" w:hAnsi="Comic Sans MS" w:cs="Tahoma"/>
          <w:sz w:val="20"/>
          <w:szCs w:val="20"/>
        </w:rPr>
        <w:t>L’Amministrazione, accertata la violazione del presente atto da parte del proprio personale, direttamente o indirettamente preposto allo svolgimento delle procedura ed all’esecuzione del contratto, procedono immediatamente alla sua sostituzione ed all’avvio nei suoi confronti dei conseguenti procedimenti disciplinari e di quelli connessi alla responsabilità contabile e penale.</w:t>
      </w:r>
    </w:p>
    <w:p w:rsidR="0036668E" w:rsidRPr="0036668E" w:rsidRDefault="0036668E" w:rsidP="0036668E">
      <w:pPr>
        <w:widowControl w:val="0"/>
        <w:numPr>
          <w:ilvl w:val="0"/>
          <w:numId w:val="6"/>
        </w:numPr>
        <w:suppressAutoHyphens/>
        <w:spacing w:after="0" w:line="240" w:lineRule="auto"/>
        <w:jc w:val="both"/>
        <w:rPr>
          <w:rFonts w:ascii="Comic Sans MS" w:eastAsia="Times New Roman" w:hAnsi="Comic Sans MS" w:cs="Tahoma"/>
          <w:sz w:val="20"/>
          <w:szCs w:val="20"/>
        </w:rPr>
      </w:pPr>
      <w:r w:rsidRPr="0036668E">
        <w:rPr>
          <w:rFonts w:ascii="Comic Sans MS" w:eastAsia="Times New Roman" w:hAnsi="Comic Sans MS" w:cs="Tahoma"/>
          <w:sz w:val="20"/>
          <w:szCs w:val="20"/>
        </w:rPr>
        <w:t>L’Amministrazione, si impegna, nell’ipotesi in cui l’applicazione delle sanzioni previste dal presente atto comportassero la perdita del lavoro da parte dei lavoratori dipendenti degli operatori economici coinvolti, a favorirne la ricollocazione nell’ambito della nuova procedura di affidamento.</w:t>
      </w:r>
    </w:p>
    <w:p w:rsidR="0036668E" w:rsidRPr="0036668E" w:rsidRDefault="0036668E" w:rsidP="0036668E">
      <w:pPr>
        <w:widowControl w:val="0"/>
        <w:numPr>
          <w:ilvl w:val="0"/>
          <w:numId w:val="6"/>
        </w:numPr>
        <w:suppressAutoHyphens/>
        <w:spacing w:after="0" w:line="240" w:lineRule="auto"/>
        <w:jc w:val="both"/>
        <w:rPr>
          <w:rFonts w:ascii="Comic Sans MS" w:eastAsia="Times New Roman" w:hAnsi="Comic Sans MS" w:cs="Tahoma"/>
          <w:sz w:val="20"/>
          <w:szCs w:val="20"/>
        </w:rPr>
      </w:pPr>
      <w:r w:rsidRPr="0036668E">
        <w:rPr>
          <w:rFonts w:ascii="Comic Sans MS" w:eastAsia="Times New Roman" w:hAnsi="Comic Sans MS" w:cs="Tahoma"/>
          <w:sz w:val="20"/>
          <w:szCs w:val="20"/>
        </w:rPr>
        <w:t xml:space="preserve">L’operatore economico è consapevole ed accetta che in caso di mancato rispetto degli impegni assunti con il presente documento saranno applicate le seguenti sanzioni: </w:t>
      </w:r>
    </w:p>
    <w:p w:rsidR="0036668E" w:rsidRPr="0036668E" w:rsidRDefault="0036668E" w:rsidP="0036668E">
      <w:pPr>
        <w:widowControl w:val="0"/>
        <w:numPr>
          <w:ilvl w:val="1"/>
          <w:numId w:val="6"/>
        </w:numPr>
        <w:suppressAutoHyphens/>
        <w:spacing w:after="0" w:line="240" w:lineRule="auto"/>
        <w:jc w:val="both"/>
        <w:rPr>
          <w:rFonts w:ascii="Comic Sans MS" w:eastAsia="Times New Roman" w:hAnsi="Comic Sans MS" w:cs="Tahoma"/>
          <w:sz w:val="20"/>
          <w:szCs w:val="20"/>
        </w:rPr>
      </w:pPr>
      <w:r w:rsidRPr="0036668E">
        <w:rPr>
          <w:rFonts w:ascii="Comic Sans MS" w:eastAsia="Times New Roman" w:hAnsi="Comic Sans MS" w:cs="Tahoma"/>
          <w:sz w:val="20"/>
          <w:szCs w:val="20"/>
        </w:rPr>
        <w:t>esclusione dalla procedura ovvero risoluzione del contratto relativo alla procedura eventualmente assegnatogli, nonché degli altri contratti eventualmente in essere con il committente</w:t>
      </w:r>
    </w:p>
    <w:p w:rsidR="0036668E" w:rsidRPr="0036668E" w:rsidRDefault="0036668E" w:rsidP="0036668E">
      <w:pPr>
        <w:widowControl w:val="0"/>
        <w:numPr>
          <w:ilvl w:val="1"/>
          <w:numId w:val="6"/>
        </w:numPr>
        <w:suppressAutoHyphens/>
        <w:spacing w:after="0" w:line="240" w:lineRule="auto"/>
        <w:jc w:val="both"/>
        <w:rPr>
          <w:rFonts w:ascii="Comic Sans MS" w:eastAsia="Times New Roman" w:hAnsi="Comic Sans MS" w:cs="Tahoma"/>
          <w:sz w:val="20"/>
          <w:szCs w:val="20"/>
        </w:rPr>
      </w:pPr>
      <w:r w:rsidRPr="0036668E">
        <w:rPr>
          <w:rFonts w:ascii="Comic Sans MS" w:eastAsia="Times New Roman" w:hAnsi="Comic Sans MS" w:cs="Tahoma"/>
          <w:sz w:val="20"/>
          <w:szCs w:val="20"/>
        </w:rPr>
        <w:t>escussione delle garanzie prestate per la presentazione dell’offerta e per l’esecuzione del contratto relativo alla procedura eventualmente assegnatogli</w:t>
      </w:r>
    </w:p>
    <w:p w:rsidR="0036668E" w:rsidRPr="0036668E" w:rsidRDefault="0036668E" w:rsidP="0036668E">
      <w:pPr>
        <w:widowControl w:val="0"/>
        <w:numPr>
          <w:ilvl w:val="1"/>
          <w:numId w:val="6"/>
        </w:numPr>
        <w:suppressAutoHyphens/>
        <w:spacing w:after="0" w:line="240" w:lineRule="auto"/>
        <w:jc w:val="both"/>
        <w:rPr>
          <w:rFonts w:ascii="Comic Sans MS" w:eastAsia="Times New Roman" w:hAnsi="Comic Sans MS" w:cs="Tahoma"/>
          <w:sz w:val="20"/>
          <w:szCs w:val="20"/>
        </w:rPr>
      </w:pPr>
      <w:r w:rsidRPr="0036668E">
        <w:rPr>
          <w:rFonts w:ascii="Comic Sans MS" w:eastAsia="Times New Roman" w:hAnsi="Comic Sans MS" w:cs="Tahoma"/>
          <w:sz w:val="20"/>
          <w:szCs w:val="20"/>
        </w:rPr>
        <w:t>esclusione dalle procedure indette dall’Amministrazione, per un periodo di tre anni</w:t>
      </w:r>
    </w:p>
    <w:p w:rsidR="0036668E" w:rsidRPr="0036668E" w:rsidRDefault="0036668E" w:rsidP="0036668E">
      <w:pPr>
        <w:widowControl w:val="0"/>
        <w:numPr>
          <w:ilvl w:val="1"/>
          <w:numId w:val="6"/>
        </w:numPr>
        <w:suppressAutoHyphens/>
        <w:spacing w:after="0" w:line="240" w:lineRule="auto"/>
        <w:jc w:val="both"/>
        <w:rPr>
          <w:rFonts w:ascii="Comic Sans MS" w:eastAsia="Times New Roman" w:hAnsi="Comic Sans MS" w:cs="Tahoma"/>
          <w:sz w:val="20"/>
          <w:szCs w:val="20"/>
        </w:rPr>
      </w:pPr>
      <w:r w:rsidRPr="0036668E">
        <w:rPr>
          <w:rFonts w:ascii="Comic Sans MS" w:eastAsia="Times New Roman" w:hAnsi="Comic Sans MS" w:cs="Tahoma"/>
          <w:sz w:val="20"/>
          <w:szCs w:val="20"/>
        </w:rPr>
        <w:t xml:space="preserve">penale pari all’importo di due mensilità di retribuzione a favore dei lavoratori dipendenti che </w:t>
      </w:r>
      <w:r w:rsidRPr="0036668E">
        <w:rPr>
          <w:rFonts w:ascii="Comic Sans MS" w:eastAsia="Times New Roman" w:hAnsi="Comic Sans MS" w:cs="Tahoma"/>
          <w:sz w:val="20"/>
          <w:szCs w:val="20"/>
        </w:rPr>
        <w:lastRenderedPageBreak/>
        <w:t>dovessero perdere il lavoro a causa dell’applicazione delle predette sanzioni.</w:t>
      </w:r>
    </w:p>
    <w:p w:rsidR="0036668E" w:rsidRPr="0036668E" w:rsidRDefault="0036668E" w:rsidP="0036668E">
      <w:pPr>
        <w:widowControl w:val="0"/>
        <w:numPr>
          <w:ilvl w:val="0"/>
          <w:numId w:val="6"/>
        </w:numPr>
        <w:suppressAutoHyphens/>
        <w:spacing w:after="0" w:line="240" w:lineRule="auto"/>
        <w:jc w:val="both"/>
        <w:rPr>
          <w:rFonts w:ascii="Comic Sans MS" w:eastAsia="Times New Roman" w:hAnsi="Comic Sans MS" w:cs="Tahoma"/>
          <w:sz w:val="20"/>
          <w:szCs w:val="20"/>
        </w:rPr>
      </w:pPr>
      <w:r w:rsidRPr="0036668E">
        <w:rPr>
          <w:rFonts w:ascii="Comic Sans MS" w:eastAsia="Times New Roman" w:hAnsi="Comic Sans MS" w:cs="Tahoma"/>
          <w:sz w:val="20"/>
          <w:szCs w:val="20"/>
        </w:rPr>
        <w:t>Il presente atto e le relative sanzioni potranno essere fatte valere sino alla completa esecuzione del contratto stipulato e sino alla data di scadenza delle garanzie prestate.</w:t>
      </w:r>
    </w:p>
    <w:p w:rsidR="0036668E" w:rsidRPr="0036668E" w:rsidRDefault="0036668E" w:rsidP="0036668E">
      <w:pPr>
        <w:widowControl w:val="0"/>
        <w:suppressAutoHyphens/>
        <w:spacing w:after="0" w:line="240" w:lineRule="auto"/>
        <w:ind w:left="360"/>
        <w:jc w:val="both"/>
        <w:rPr>
          <w:rFonts w:ascii="Comic Sans MS" w:eastAsia="Times New Roman" w:hAnsi="Comic Sans MS" w:cs="Tahoma"/>
          <w:sz w:val="20"/>
          <w:szCs w:val="20"/>
        </w:rPr>
      </w:pPr>
    </w:p>
    <w:p w:rsidR="0036668E" w:rsidRPr="0036668E" w:rsidRDefault="0036668E" w:rsidP="0036668E">
      <w:pPr>
        <w:widowControl w:val="0"/>
        <w:suppressAutoHyphens/>
        <w:spacing w:after="0" w:line="240" w:lineRule="auto"/>
        <w:ind w:left="360"/>
        <w:jc w:val="both"/>
        <w:rPr>
          <w:rFonts w:ascii="Comic Sans MS" w:eastAsia="Times New Roman" w:hAnsi="Comic Sans MS" w:cs="Tahoma"/>
          <w:sz w:val="20"/>
          <w:szCs w:val="20"/>
        </w:rPr>
      </w:pPr>
      <w:r w:rsidRPr="0036668E">
        <w:rPr>
          <w:rFonts w:ascii="Comic Sans MS" w:eastAsia="Times New Roman" w:hAnsi="Comic Sans MS" w:cs="Tahoma"/>
          <w:sz w:val="20"/>
          <w:szCs w:val="20"/>
        </w:rPr>
        <w:t xml:space="preserve">ARTICOLO 4 – Subappalti, subcontratti, cessioni e </w:t>
      </w:r>
      <w:proofErr w:type="spellStart"/>
      <w:r w:rsidRPr="0036668E">
        <w:rPr>
          <w:rFonts w:ascii="Comic Sans MS" w:eastAsia="Times New Roman" w:hAnsi="Comic Sans MS" w:cs="Tahoma"/>
          <w:sz w:val="20"/>
          <w:szCs w:val="20"/>
        </w:rPr>
        <w:t>subaffidamenti</w:t>
      </w:r>
      <w:proofErr w:type="spellEnd"/>
    </w:p>
    <w:p w:rsidR="0036668E" w:rsidRPr="0036668E" w:rsidRDefault="0036668E" w:rsidP="0036668E">
      <w:pPr>
        <w:widowControl w:val="0"/>
        <w:numPr>
          <w:ilvl w:val="0"/>
          <w:numId w:val="7"/>
        </w:numPr>
        <w:suppressAutoHyphens/>
        <w:spacing w:after="0" w:line="240" w:lineRule="auto"/>
        <w:jc w:val="both"/>
        <w:rPr>
          <w:rFonts w:ascii="Comic Sans MS" w:eastAsia="Times New Roman" w:hAnsi="Comic Sans MS" w:cs="Tahoma"/>
          <w:sz w:val="20"/>
          <w:szCs w:val="20"/>
        </w:rPr>
      </w:pPr>
      <w:r w:rsidRPr="0036668E">
        <w:rPr>
          <w:rFonts w:ascii="Comic Sans MS" w:eastAsia="Times New Roman" w:hAnsi="Comic Sans MS" w:cs="Tahoma"/>
          <w:sz w:val="20"/>
          <w:szCs w:val="20"/>
        </w:rPr>
        <w:t xml:space="preserve">Il presente atto si applica anche a tutti i subappalti, subcontratti, cessioni e </w:t>
      </w:r>
      <w:proofErr w:type="spellStart"/>
      <w:r w:rsidRPr="0036668E">
        <w:rPr>
          <w:rFonts w:ascii="Comic Sans MS" w:eastAsia="Times New Roman" w:hAnsi="Comic Sans MS" w:cs="Tahoma"/>
          <w:sz w:val="20"/>
          <w:szCs w:val="20"/>
        </w:rPr>
        <w:t>subaffidamenti</w:t>
      </w:r>
      <w:proofErr w:type="spellEnd"/>
      <w:r w:rsidRPr="0036668E">
        <w:rPr>
          <w:rFonts w:ascii="Comic Sans MS" w:eastAsia="Times New Roman" w:hAnsi="Comic Sans MS" w:cs="Tahoma"/>
          <w:sz w:val="20"/>
          <w:szCs w:val="20"/>
        </w:rPr>
        <w:t xml:space="preserve"> regolarmente autorizzati o regolarmente posti in essere per l’esecuzione del contratto aggiudicato a seguito della procedura in oggetto.</w:t>
      </w:r>
    </w:p>
    <w:p w:rsidR="0036668E" w:rsidRPr="0036668E" w:rsidRDefault="0036668E" w:rsidP="0036668E">
      <w:pPr>
        <w:widowControl w:val="0"/>
        <w:numPr>
          <w:ilvl w:val="0"/>
          <w:numId w:val="7"/>
        </w:numPr>
        <w:suppressAutoHyphens/>
        <w:spacing w:after="0" w:line="240" w:lineRule="auto"/>
        <w:jc w:val="both"/>
        <w:rPr>
          <w:rFonts w:ascii="Comic Sans MS" w:eastAsia="Times New Roman" w:hAnsi="Comic Sans MS" w:cs="Tahoma"/>
          <w:sz w:val="20"/>
          <w:szCs w:val="20"/>
        </w:rPr>
      </w:pPr>
      <w:r w:rsidRPr="0036668E">
        <w:rPr>
          <w:rFonts w:ascii="Comic Sans MS" w:eastAsia="Times New Roman" w:hAnsi="Comic Sans MS" w:cs="Tahoma"/>
          <w:sz w:val="20"/>
          <w:szCs w:val="20"/>
        </w:rPr>
        <w:t>L’operatore economico si impegna, pertanto, ad inserire il presente atto nei patti negoziali stipulati con subappaltatori, subcontraenti e sub affidatari di cui al comma precedente.</w:t>
      </w:r>
    </w:p>
    <w:p w:rsidR="0036668E" w:rsidRPr="0036668E" w:rsidRDefault="0036668E" w:rsidP="0036668E">
      <w:pPr>
        <w:widowControl w:val="0"/>
        <w:numPr>
          <w:ilvl w:val="0"/>
          <w:numId w:val="7"/>
        </w:numPr>
        <w:suppressAutoHyphens/>
        <w:spacing w:after="0" w:line="240" w:lineRule="auto"/>
        <w:jc w:val="both"/>
        <w:rPr>
          <w:rFonts w:ascii="Comic Sans MS" w:eastAsia="Times New Roman" w:hAnsi="Comic Sans MS" w:cs="Tahoma"/>
          <w:sz w:val="20"/>
          <w:szCs w:val="20"/>
        </w:rPr>
      </w:pPr>
      <w:r w:rsidRPr="0036668E">
        <w:rPr>
          <w:rFonts w:ascii="Comic Sans MS" w:eastAsia="Times New Roman" w:hAnsi="Comic Sans MS" w:cs="Tahoma"/>
          <w:sz w:val="20"/>
          <w:szCs w:val="20"/>
        </w:rPr>
        <w:t>La violazione degli impegni di cui al presente articolo costituisce violazione del presente atto ed è soggetta al relativo regime sanzionatorio e comporta, altresì, la nullità degli atti negoziali stipulati dall’operatore economico per tutto quanto sia rilevante nei confronti dell’Amministrazione.</w:t>
      </w:r>
    </w:p>
    <w:p w:rsidR="0036668E" w:rsidRPr="0036668E" w:rsidRDefault="0036668E" w:rsidP="0036668E">
      <w:pPr>
        <w:widowControl w:val="0"/>
        <w:suppressAutoHyphens/>
        <w:spacing w:after="0" w:line="240" w:lineRule="auto"/>
        <w:ind w:left="360"/>
        <w:jc w:val="both"/>
        <w:rPr>
          <w:rFonts w:ascii="Comic Sans MS" w:eastAsia="Times New Roman" w:hAnsi="Comic Sans MS" w:cs="Tahoma"/>
          <w:sz w:val="20"/>
          <w:szCs w:val="20"/>
        </w:rPr>
      </w:pPr>
    </w:p>
    <w:p w:rsidR="0036668E" w:rsidRPr="0036668E" w:rsidRDefault="0036668E" w:rsidP="0036668E">
      <w:pPr>
        <w:widowControl w:val="0"/>
        <w:suppressAutoHyphens/>
        <w:spacing w:after="0" w:line="240" w:lineRule="auto"/>
        <w:jc w:val="both"/>
        <w:rPr>
          <w:rFonts w:ascii="Comic Sans MS" w:eastAsia="Times New Roman" w:hAnsi="Comic Sans MS" w:cs="Tahoma"/>
          <w:b/>
          <w:bCs/>
          <w:sz w:val="20"/>
          <w:szCs w:val="20"/>
        </w:rPr>
      </w:pPr>
    </w:p>
    <w:p w:rsidR="0036668E" w:rsidRPr="0036668E" w:rsidRDefault="0036668E" w:rsidP="0036668E">
      <w:pPr>
        <w:widowControl w:val="0"/>
        <w:suppressAutoHyphens/>
        <w:spacing w:after="0" w:line="240" w:lineRule="auto"/>
        <w:ind w:left="360"/>
        <w:jc w:val="both"/>
        <w:rPr>
          <w:rFonts w:ascii="Comic Sans MS" w:eastAsia="Times New Roman" w:hAnsi="Comic Sans MS" w:cs="Tahoma"/>
          <w:sz w:val="20"/>
          <w:szCs w:val="20"/>
        </w:rPr>
      </w:pPr>
      <w:r w:rsidRPr="0036668E">
        <w:rPr>
          <w:rFonts w:ascii="Comic Sans MS" w:eastAsia="Times New Roman" w:hAnsi="Comic Sans MS" w:cs="Tahoma"/>
          <w:b/>
          <w:bCs/>
          <w:sz w:val="20"/>
          <w:szCs w:val="20"/>
        </w:rPr>
        <w:t xml:space="preserve">      L’AMMINISTRAZIONE                   </w:t>
      </w:r>
      <w:r w:rsidRPr="0036668E">
        <w:rPr>
          <w:rFonts w:ascii="Comic Sans MS" w:eastAsia="Times New Roman" w:hAnsi="Comic Sans MS" w:cs="Tahoma"/>
          <w:b/>
          <w:bCs/>
          <w:sz w:val="20"/>
          <w:szCs w:val="20"/>
        </w:rPr>
        <w:tab/>
      </w:r>
      <w:r w:rsidRPr="0036668E">
        <w:rPr>
          <w:rFonts w:ascii="Comic Sans MS" w:eastAsia="Times New Roman" w:hAnsi="Comic Sans MS" w:cs="Tahoma"/>
          <w:b/>
          <w:bCs/>
          <w:sz w:val="20"/>
          <w:szCs w:val="20"/>
        </w:rPr>
        <w:tab/>
        <w:t xml:space="preserve">     L’OPERATORE ECONOMICO</w:t>
      </w:r>
    </w:p>
    <w:p w:rsidR="0036668E" w:rsidRPr="0036668E" w:rsidRDefault="0036668E" w:rsidP="0036668E">
      <w:pPr>
        <w:suppressAutoHyphens/>
        <w:spacing w:after="0" w:line="240" w:lineRule="auto"/>
        <w:jc w:val="both"/>
        <w:rPr>
          <w:rFonts w:ascii="Comic Sans MS" w:eastAsia="Times New Roman" w:hAnsi="Comic Sans MS" w:cs="Tahoma"/>
          <w:b/>
          <w:bCs/>
          <w:sz w:val="20"/>
          <w:szCs w:val="20"/>
        </w:rPr>
      </w:pPr>
    </w:p>
    <w:p w:rsidR="0036668E" w:rsidRPr="0036668E" w:rsidRDefault="0036668E" w:rsidP="0036668E">
      <w:pPr>
        <w:suppressAutoHyphens/>
        <w:spacing w:after="0" w:line="240" w:lineRule="auto"/>
        <w:jc w:val="both"/>
        <w:rPr>
          <w:rFonts w:ascii="Comic Sans MS" w:eastAsia="Times New Roman" w:hAnsi="Comic Sans MS" w:cs="Tahoma"/>
          <w:b/>
          <w:bCs/>
          <w:sz w:val="20"/>
          <w:szCs w:val="20"/>
        </w:rPr>
      </w:pPr>
    </w:p>
    <w:p w:rsidR="0036668E" w:rsidRPr="0036668E" w:rsidRDefault="0036668E" w:rsidP="0036668E">
      <w:pPr>
        <w:suppressAutoHyphens/>
        <w:spacing w:after="0" w:line="240" w:lineRule="auto"/>
        <w:jc w:val="both"/>
        <w:rPr>
          <w:rFonts w:ascii="Comic Sans MS" w:eastAsia="Times New Roman" w:hAnsi="Comic Sans MS" w:cs="Tahoma"/>
          <w:b/>
          <w:bCs/>
          <w:sz w:val="20"/>
          <w:szCs w:val="20"/>
        </w:rPr>
      </w:pPr>
      <w:r w:rsidRPr="0036668E">
        <w:rPr>
          <w:rFonts w:ascii="Comic Sans MS" w:eastAsia="Times New Roman" w:hAnsi="Comic Sans MS" w:cs="Tahoma"/>
          <w:b/>
          <w:bCs/>
          <w:sz w:val="20"/>
          <w:szCs w:val="20"/>
        </w:rPr>
        <w:t xml:space="preserve">   _____________________</w:t>
      </w:r>
      <w:r w:rsidRPr="0036668E">
        <w:rPr>
          <w:rFonts w:ascii="Comic Sans MS" w:eastAsia="Times New Roman" w:hAnsi="Comic Sans MS" w:cs="Tahoma"/>
          <w:b/>
          <w:bCs/>
          <w:sz w:val="20"/>
          <w:szCs w:val="20"/>
        </w:rPr>
        <w:tab/>
      </w:r>
      <w:r w:rsidRPr="0036668E">
        <w:rPr>
          <w:rFonts w:ascii="Comic Sans MS" w:eastAsia="Times New Roman" w:hAnsi="Comic Sans MS" w:cs="Tahoma"/>
          <w:b/>
          <w:bCs/>
          <w:sz w:val="20"/>
          <w:szCs w:val="20"/>
        </w:rPr>
        <w:tab/>
      </w:r>
      <w:r w:rsidRPr="0036668E">
        <w:rPr>
          <w:rFonts w:ascii="Comic Sans MS" w:eastAsia="Times New Roman" w:hAnsi="Comic Sans MS" w:cs="Tahoma"/>
          <w:b/>
          <w:bCs/>
          <w:sz w:val="20"/>
          <w:szCs w:val="20"/>
        </w:rPr>
        <w:tab/>
        <w:t>___________________________</w:t>
      </w:r>
    </w:p>
    <w:p w:rsidR="0036668E" w:rsidRPr="0036668E" w:rsidRDefault="0036668E" w:rsidP="0036668E">
      <w:pPr>
        <w:suppressAutoHyphens/>
        <w:spacing w:after="0" w:line="240" w:lineRule="auto"/>
        <w:jc w:val="both"/>
        <w:rPr>
          <w:rFonts w:ascii="Comic Sans MS" w:eastAsia="Times New Roman" w:hAnsi="Comic Sans MS" w:cs="Tahoma"/>
          <w:b/>
          <w:bCs/>
          <w:sz w:val="20"/>
          <w:szCs w:val="20"/>
        </w:rPr>
      </w:pPr>
    </w:p>
    <w:p w:rsidR="0036668E" w:rsidRPr="0036668E" w:rsidRDefault="0036668E" w:rsidP="0036668E">
      <w:pPr>
        <w:suppressAutoHyphens/>
        <w:spacing w:after="0" w:line="240" w:lineRule="auto"/>
        <w:jc w:val="both"/>
        <w:rPr>
          <w:rFonts w:ascii="Comic Sans MS" w:eastAsia="Times New Roman" w:hAnsi="Comic Sans MS" w:cs="Tahoma"/>
          <w:b/>
          <w:bCs/>
          <w:sz w:val="20"/>
          <w:szCs w:val="20"/>
        </w:rPr>
      </w:pPr>
    </w:p>
    <w:p w:rsidR="0036668E" w:rsidRPr="0036668E" w:rsidRDefault="0036668E" w:rsidP="0036668E">
      <w:pPr>
        <w:suppressAutoHyphens/>
        <w:spacing w:after="0" w:line="240" w:lineRule="auto"/>
        <w:jc w:val="both"/>
        <w:rPr>
          <w:rFonts w:ascii="Comic Sans MS" w:eastAsia="Times New Roman" w:hAnsi="Comic Sans MS" w:cs="Tahoma"/>
          <w:b/>
          <w:bCs/>
          <w:sz w:val="20"/>
          <w:szCs w:val="20"/>
        </w:rPr>
      </w:pPr>
    </w:p>
    <w:p w:rsidR="0036668E" w:rsidRPr="0036668E" w:rsidRDefault="0036668E" w:rsidP="0036668E">
      <w:pPr>
        <w:suppressAutoHyphens/>
        <w:spacing w:after="0" w:line="240" w:lineRule="auto"/>
        <w:jc w:val="both"/>
        <w:rPr>
          <w:rFonts w:ascii="Comic Sans MS" w:eastAsia="Times New Roman" w:hAnsi="Comic Sans MS" w:cs="Tahoma"/>
          <w:b/>
          <w:bCs/>
          <w:sz w:val="20"/>
          <w:szCs w:val="20"/>
        </w:rPr>
      </w:pPr>
    </w:p>
    <w:p w:rsidR="0036668E" w:rsidRPr="0036668E" w:rsidRDefault="0036668E" w:rsidP="0036668E">
      <w:pPr>
        <w:suppressAutoHyphens/>
        <w:spacing w:after="0" w:line="240" w:lineRule="auto"/>
        <w:jc w:val="both"/>
        <w:rPr>
          <w:rFonts w:ascii="Comic Sans MS" w:eastAsia="Times New Roman" w:hAnsi="Comic Sans MS" w:cs="Tahoma"/>
          <w:b/>
          <w:bCs/>
          <w:sz w:val="20"/>
          <w:szCs w:val="20"/>
        </w:rPr>
      </w:pPr>
    </w:p>
    <w:p w:rsidR="0036668E" w:rsidRPr="0036668E" w:rsidRDefault="0036668E" w:rsidP="0036668E">
      <w:pPr>
        <w:suppressAutoHyphens/>
        <w:spacing w:after="0" w:line="240" w:lineRule="auto"/>
        <w:jc w:val="both"/>
        <w:rPr>
          <w:rFonts w:ascii="Comic Sans MS" w:eastAsia="Times New Roman" w:hAnsi="Comic Sans MS" w:cs="Tahoma"/>
          <w:b/>
          <w:bCs/>
          <w:sz w:val="20"/>
          <w:szCs w:val="20"/>
        </w:rPr>
      </w:pPr>
    </w:p>
    <w:p w:rsidR="0036668E" w:rsidRPr="0036668E" w:rsidRDefault="0036668E" w:rsidP="0036668E">
      <w:pPr>
        <w:suppressAutoHyphens/>
        <w:spacing w:after="0" w:line="240" w:lineRule="auto"/>
        <w:jc w:val="both"/>
        <w:rPr>
          <w:rFonts w:ascii="Comic Sans MS" w:eastAsia="Times New Roman" w:hAnsi="Comic Sans MS" w:cs="Tahoma"/>
          <w:b/>
          <w:bCs/>
          <w:sz w:val="20"/>
          <w:szCs w:val="20"/>
        </w:rPr>
      </w:pPr>
    </w:p>
    <w:p w:rsidR="0036668E" w:rsidRPr="0036668E" w:rsidRDefault="0036668E" w:rsidP="0036668E">
      <w:pPr>
        <w:suppressAutoHyphens/>
        <w:spacing w:after="0" w:line="240" w:lineRule="auto"/>
        <w:jc w:val="both"/>
        <w:rPr>
          <w:rFonts w:ascii="Comic Sans MS" w:eastAsia="Times New Roman" w:hAnsi="Comic Sans MS" w:cs="Tahoma"/>
          <w:b/>
          <w:bCs/>
          <w:sz w:val="20"/>
          <w:szCs w:val="20"/>
        </w:rPr>
      </w:pPr>
    </w:p>
    <w:p w:rsidR="0036668E" w:rsidRPr="0036668E" w:rsidRDefault="0036668E" w:rsidP="0036668E">
      <w:pPr>
        <w:suppressAutoHyphens/>
        <w:spacing w:after="0" w:line="240" w:lineRule="auto"/>
        <w:jc w:val="both"/>
        <w:rPr>
          <w:rFonts w:ascii="Comic Sans MS" w:eastAsia="Times New Roman" w:hAnsi="Comic Sans MS" w:cs="Tahoma"/>
          <w:b/>
          <w:bCs/>
          <w:sz w:val="20"/>
          <w:szCs w:val="20"/>
        </w:rPr>
      </w:pPr>
    </w:p>
    <w:p w:rsidR="0036668E" w:rsidRPr="0036668E" w:rsidRDefault="0036668E" w:rsidP="0036668E">
      <w:pPr>
        <w:suppressAutoHyphens/>
        <w:spacing w:after="0" w:line="240" w:lineRule="auto"/>
        <w:jc w:val="both"/>
        <w:rPr>
          <w:rFonts w:ascii="Comic Sans MS" w:eastAsia="Times New Roman" w:hAnsi="Comic Sans MS" w:cs="Tahoma"/>
          <w:b/>
          <w:bCs/>
          <w:sz w:val="20"/>
          <w:szCs w:val="20"/>
        </w:rPr>
      </w:pPr>
    </w:p>
    <w:p w:rsidR="0036668E" w:rsidRPr="0036668E" w:rsidRDefault="0036668E" w:rsidP="0036668E">
      <w:pPr>
        <w:suppressAutoHyphens/>
        <w:spacing w:after="0" w:line="240" w:lineRule="auto"/>
        <w:jc w:val="both"/>
        <w:rPr>
          <w:rFonts w:ascii="Comic Sans MS" w:eastAsia="Times New Roman" w:hAnsi="Comic Sans MS" w:cs="Tahoma"/>
          <w:b/>
          <w:bCs/>
          <w:sz w:val="20"/>
          <w:szCs w:val="20"/>
        </w:rPr>
      </w:pPr>
    </w:p>
    <w:p w:rsidR="0036668E" w:rsidRPr="0036668E" w:rsidRDefault="0036668E" w:rsidP="0036668E">
      <w:pPr>
        <w:suppressAutoHyphens/>
        <w:spacing w:after="0" w:line="240" w:lineRule="auto"/>
        <w:jc w:val="both"/>
        <w:rPr>
          <w:rFonts w:ascii="Comic Sans MS" w:eastAsia="Times New Roman" w:hAnsi="Comic Sans MS" w:cs="Tahoma"/>
          <w:b/>
          <w:bCs/>
          <w:sz w:val="20"/>
          <w:szCs w:val="20"/>
        </w:rPr>
      </w:pPr>
    </w:p>
    <w:p w:rsidR="0036668E" w:rsidRPr="0036668E" w:rsidRDefault="0036668E" w:rsidP="0036668E">
      <w:pPr>
        <w:suppressAutoHyphens/>
        <w:spacing w:after="0" w:line="240" w:lineRule="auto"/>
        <w:jc w:val="both"/>
        <w:rPr>
          <w:rFonts w:ascii="Comic Sans MS" w:eastAsia="Times New Roman" w:hAnsi="Comic Sans MS" w:cs="Tahoma"/>
          <w:b/>
          <w:bCs/>
          <w:sz w:val="20"/>
          <w:szCs w:val="20"/>
        </w:rPr>
      </w:pPr>
    </w:p>
    <w:p w:rsidR="0036668E" w:rsidRPr="0036668E" w:rsidRDefault="0036668E" w:rsidP="0036668E">
      <w:pPr>
        <w:suppressAutoHyphens/>
        <w:spacing w:after="0" w:line="240" w:lineRule="auto"/>
        <w:jc w:val="both"/>
        <w:rPr>
          <w:rFonts w:ascii="Comic Sans MS" w:eastAsia="Times New Roman" w:hAnsi="Comic Sans MS" w:cs="Tahoma"/>
          <w:b/>
          <w:bCs/>
          <w:sz w:val="20"/>
          <w:szCs w:val="20"/>
        </w:rPr>
      </w:pPr>
    </w:p>
    <w:p w:rsidR="0036668E" w:rsidRPr="0036668E" w:rsidRDefault="0036668E" w:rsidP="0036668E">
      <w:pPr>
        <w:suppressAutoHyphens/>
        <w:spacing w:after="0" w:line="240" w:lineRule="auto"/>
        <w:jc w:val="both"/>
        <w:rPr>
          <w:rFonts w:ascii="Comic Sans MS" w:eastAsia="Times New Roman" w:hAnsi="Comic Sans MS" w:cs="Tahoma"/>
          <w:b/>
          <w:bCs/>
          <w:sz w:val="20"/>
          <w:szCs w:val="20"/>
        </w:rPr>
      </w:pPr>
    </w:p>
    <w:p w:rsidR="0036668E" w:rsidRPr="0036668E" w:rsidRDefault="0036668E" w:rsidP="0036668E">
      <w:pPr>
        <w:suppressAutoHyphens/>
        <w:spacing w:after="0" w:line="240" w:lineRule="auto"/>
        <w:jc w:val="right"/>
        <w:rPr>
          <w:rFonts w:ascii="Tahoma" w:eastAsia="Times New Roman" w:hAnsi="Tahoma" w:cs="Tahoma"/>
          <w:b/>
          <w:bCs/>
        </w:rPr>
      </w:pPr>
    </w:p>
    <w:p w:rsidR="0036668E" w:rsidRPr="0036668E" w:rsidRDefault="0036668E" w:rsidP="0036668E">
      <w:pPr>
        <w:suppressAutoHyphens/>
        <w:spacing w:after="0" w:line="240" w:lineRule="auto"/>
        <w:jc w:val="right"/>
        <w:rPr>
          <w:rFonts w:ascii="Tahoma" w:eastAsia="Times New Roman" w:hAnsi="Tahoma" w:cs="Tahoma"/>
          <w:b/>
          <w:bCs/>
        </w:rPr>
      </w:pPr>
    </w:p>
    <w:p w:rsidR="0036668E" w:rsidRPr="0036668E" w:rsidRDefault="0036668E" w:rsidP="0036668E">
      <w:pPr>
        <w:suppressAutoHyphens/>
        <w:spacing w:after="0" w:line="240" w:lineRule="auto"/>
        <w:jc w:val="right"/>
        <w:rPr>
          <w:rFonts w:ascii="Tahoma" w:eastAsia="Times New Roman" w:hAnsi="Tahoma" w:cs="Tahoma"/>
          <w:b/>
          <w:bCs/>
        </w:rPr>
      </w:pPr>
    </w:p>
    <w:p w:rsidR="0036668E" w:rsidRPr="0036668E" w:rsidRDefault="0036668E" w:rsidP="0036668E">
      <w:pPr>
        <w:suppressAutoHyphens/>
        <w:spacing w:after="0" w:line="240" w:lineRule="auto"/>
        <w:jc w:val="right"/>
        <w:rPr>
          <w:rFonts w:ascii="Tahoma" w:eastAsia="Times New Roman" w:hAnsi="Tahoma" w:cs="Tahoma"/>
          <w:b/>
          <w:bCs/>
        </w:rPr>
      </w:pPr>
    </w:p>
    <w:p w:rsidR="0036668E" w:rsidRPr="0036668E" w:rsidRDefault="0036668E" w:rsidP="0036668E">
      <w:pPr>
        <w:suppressAutoHyphens/>
        <w:spacing w:after="0" w:line="240" w:lineRule="auto"/>
        <w:jc w:val="right"/>
        <w:rPr>
          <w:rFonts w:ascii="Tahoma" w:eastAsia="Times New Roman" w:hAnsi="Tahoma" w:cs="Tahoma"/>
          <w:b/>
          <w:bCs/>
        </w:rPr>
      </w:pPr>
    </w:p>
    <w:p w:rsidR="0036668E" w:rsidRPr="0036668E" w:rsidRDefault="0036668E" w:rsidP="0036668E">
      <w:pPr>
        <w:suppressAutoHyphens/>
        <w:spacing w:after="0" w:line="240" w:lineRule="auto"/>
        <w:ind w:left="4253"/>
        <w:jc w:val="both"/>
        <w:rPr>
          <w:rFonts w:ascii="Microsoft Sans Serif" w:eastAsia="Times New Roman" w:hAnsi="Microsoft Sans Serif" w:cs="Microsoft Sans Serif"/>
          <w:b/>
          <w:bCs/>
          <w:i/>
          <w:sz w:val="20"/>
          <w:szCs w:val="20"/>
          <w:lang w:eastAsia="ar-SA"/>
        </w:rPr>
      </w:pPr>
    </w:p>
    <w:p w:rsidR="0036668E" w:rsidRPr="0036668E" w:rsidRDefault="0036668E" w:rsidP="0036668E">
      <w:pPr>
        <w:suppressAutoHyphens/>
        <w:spacing w:after="0" w:line="240" w:lineRule="auto"/>
        <w:ind w:left="4253"/>
        <w:jc w:val="both"/>
        <w:rPr>
          <w:rFonts w:ascii="Microsoft Sans Serif" w:eastAsia="Times New Roman" w:hAnsi="Microsoft Sans Serif" w:cs="Microsoft Sans Serif"/>
          <w:b/>
          <w:bCs/>
          <w:i/>
          <w:sz w:val="20"/>
          <w:szCs w:val="20"/>
          <w:lang w:eastAsia="ar-SA"/>
        </w:rPr>
      </w:pPr>
    </w:p>
    <w:p w:rsidR="0036668E" w:rsidRPr="0036668E" w:rsidRDefault="0036668E" w:rsidP="0036668E">
      <w:pPr>
        <w:suppressAutoHyphens/>
        <w:spacing w:after="0" w:line="240" w:lineRule="auto"/>
        <w:ind w:left="4253"/>
        <w:jc w:val="both"/>
        <w:rPr>
          <w:rFonts w:ascii="Microsoft Sans Serif" w:eastAsia="Times New Roman" w:hAnsi="Microsoft Sans Serif" w:cs="Microsoft Sans Serif"/>
          <w:b/>
          <w:bCs/>
          <w:i/>
          <w:sz w:val="20"/>
          <w:szCs w:val="20"/>
          <w:lang w:eastAsia="ar-SA"/>
        </w:rPr>
      </w:pPr>
    </w:p>
    <w:p w:rsidR="0036668E" w:rsidRPr="0036668E" w:rsidRDefault="0036668E" w:rsidP="0036668E">
      <w:pPr>
        <w:suppressAutoHyphens/>
        <w:spacing w:after="0" w:line="240" w:lineRule="auto"/>
        <w:ind w:left="4253"/>
        <w:jc w:val="both"/>
        <w:rPr>
          <w:rFonts w:ascii="Microsoft Sans Serif" w:eastAsia="Times New Roman" w:hAnsi="Microsoft Sans Serif" w:cs="Microsoft Sans Serif"/>
          <w:b/>
          <w:bCs/>
          <w:i/>
          <w:sz w:val="20"/>
          <w:szCs w:val="20"/>
          <w:lang w:eastAsia="ar-SA"/>
        </w:rPr>
      </w:pPr>
    </w:p>
    <w:p w:rsidR="0036668E" w:rsidRPr="0036668E" w:rsidRDefault="0036668E" w:rsidP="0036668E">
      <w:pPr>
        <w:suppressAutoHyphens/>
        <w:spacing w:after="0" w:line="240" w:lineRule="auto"/>
        <w:ind w:left="4253"/>
        <w:jc w:val="both"/>
        <w:rPr>
          <w:rFonts w:ascii="Microsoft Sans Serif" w:eastAsia="Times New Roman" w:hAnsi="Microsoft Sans Serif" w:cs="Microsoft Sans Serif"/>
          <w:b/>
          <w:bCs/>
          <w:i/>
          <w:sz w:val="20"/>
          <w:szCs w:val="20"/>
          <w:lang w:eastAsia="ar-SA"/>
        </w:rPr>
      </w:pPr>
    </w:p>
    <w:p w:rsidR="0036668E" w:rsidRPr="0036668E" w:rsidRDefault="0036668E" w:rsidP="0036668E">
      <w:pPr>
        <w:suppressAutoHyphens/>
        <w:spacing w:after="0" w:line="240" w:lineRule="auto"/>
        <w:ind w:left="4253"/>
        <w:jc w:val="both"/>
        <w:rPr>
          <w:rFonts w:ascii="Microsoft Sans Serif" w:eastAsia="Times New Roman" w:hAnsi="Microsoft Sans Serif" w:cs="Microsoft Sans Serif"/>
          <w:b/>
          <w:bCs/>
          <w:i/>
          <w:sz w:val="20"/>
          <w:szCs w:val="20"/>
          <w:lang w:eastAsia="ar-SA"/>
        </w:rPr>
      </w:pPr>
    </w:p>
    <w:p w:rsidR="0036668E" w:rsidRPr="0036668E" w:rsidRDefault="0036668E" w:rsidP="0036668E">
      <w:pPr>
        <w:suppressAutoHyphens/>
        <w:spacing w:after="0" w:line="240" w:lineRule="auto"/>
        <w:ind w:left="4253"/>
        <w:jc w:val="both"/>
        <w:rPr>
          <w:rFonts w:ascii="Microsoft Sans Serif" w:eastAsia="Times New Roman" w:hAnsi="Microsoft Sans Serif" w:cs="Microsoft Sans Serif"/>
          <w:b/>
          <w:bCs/>
          <w:i/>
          <w:sz w:val="20"/>
          <w:szCs w:val="20"/>
          <w:lang w:eastAsia="ar-SA"/>
        </w:rPr>
      </w:pPr>
    </w:p>
    <w:p w:rsidR="0036668E" w:rsidRPr="0036668E" w:rsidRDefault="0036668E" w:rsidP="0036668E">
      <w:pPr>
        <w:suppressAutoHyphens/>
        <w:spacing w:after="0" w:line="240" w:lineRule="auto"/>
        <w:ind w:left="4253"/>
        <w:jc w:val="both"/>
        <w:rPr>
          <w:rFonts w:ascii="Microsoft Sans Serif" w:eastAsia="Times New Roman" w:hAnsi="Microsoft Sans Serif" w:cs="Microsoft Sans Serif"/>
          <w:b/>
          <w:bCs/>
          <w:i/>
          <w:sz w:val="20"/>
          <w:szCs w:val="20"/>
          <w:lang w:eastAsia="ar-SA"/>
        </w:rPr>
      </w:pPr>
    </w:p>
    <w:p w:rsidR="0036668E" w:rsidRPr="0036668E" w:rsidRDefault="0036668E" w:rsidP="0036668E">
      <w:pPr>
        <w:suppressAutoHyphens/>
        <w:spacing w:after="0" w:line="240" w:lineRule="auto"/>
        <w:ind w:left="4253"/>
        <w:jc w:val="both"/>
        <w:rPr>
          <w:rFonts w:ascii="Microsoft Sans Serif" w:eastAsia="Times New Roman" w:hAnsi="Microsoft Sans Serif" w:cs="Microsoft Sans Serif"/>
          <w:b/>
          <w:bCs/>
          <w:i/>
          <w:sz w:val="20"/>
          <w:szCs w:val="20"/>
          <w:lang w:eastAsia="ar-SA"/>
        </w:rPr>
      </w:pPr>
    </w:p>
    <w:p w:rsidR="0036668E" w:rsidRPr="0036668E" w:rsidRDefault="0036668E" w:rsidP="0036668E">
      <w:pPr>
        <w:suppressAutoHyphens/>
        <w:spacing w:after="0" w:line="240" w:lineRule="auto"/>
        <w:ind w:left="4253"/>
        <w:jc w:val="both"/>
        <w:rPr>
          <w:rFonts w:ascii="Microsoft Sans Serif" w:eastAsia="Times New Roman" w:hAnsi="Microsoft Sans Serif" w:cs="Microsoft Sans Serif"/>
          <w:b/>
          <w:bCs/>
          <w:i/>
          <w:sz w:val="20"/>
          <w:szCs w:val="20"/>
          <w:lang w:eastAsia="ar-SA"/>
        </w:rPr>
      </w:pPr>
    </w:p>
    <w:p w:rsidR="0036668E" w:rsidRPr="0036668E" w:rsidRDefault="0036668E" w:rsidP="0036668E">
      <w:pPr>
        <w:suppressAutoHyphens/>
        <w:spacing w:after="0" w:line="240" w:lineRule="auto"/>
        <w:ind w:left="4253"/>
        <w:jc w:val="both"/>
        <w:rPr>
          <w:rFonts w:ascii="Microsoft Sans Serif" w:eastAsia="Times New Roman" w:hAnsi="Microsoft Sans Serif" w:cs="Microsoft Sans Serif"/>
          <w:b/>
          <w:bCs/>
          <w:i/>
          <w:sz w:val="20"/>
          <w:szCs w:val="20"/>
          <w:lang w:eastAsia="ar-SA"/>
        </w:rPr>
      </w:pPr>
    </w:p>
    <w:p w:rsidR="0036668E" w:rsidRPr="0036668E" w:rsidRDefault="0036668E" w:rsidP="0036668E">
      <w:pPr>
        <w:suppressAutoHyphens/>
        <w:spacing w:after="0" w:line="240" w:lineRule="auto"/>
        <w:ind w:left="4253"/>
        <w:jc w:val="both"/>
        <w:rPr>
          <w:rFonts w:ascii="Microsoft Sans Serif" w:eastAsia="Times New Roman" w:hAnsi="Microsoft Sans Serif" w:cs="Microsoft Sans Serif"/>
          <w:b/>
          <w:bCs/>
          <w:i/>
          <w:sz w:val="20"/>
          <w:szCs w:val="20"/>
          <w:lang w:eastAsia="ar-SA"/>
        </w:rPr>
      </w:pPr>
    </w:p>
    <w:p w:rsidR="0036668E" w:rsidRPr="0036668E" w:rsidRDefault="0036668E" w:rsidP="0036668E">
      <w:pPr>
        <w:suppressAutoHyphens/>
        <w:spacing w:after="0" w:line="240" w:lineRule="auto"/>
        <w:ind w:left="4253"/>
        <w:jc w:val="both"/>
        <w:rPr>
          <w:rFonts w:ascii="Microsoft Sans Serif" w:eastAsia="Times New Roman" w:hAnsi="Microsoft Sans Serif" w:cs="Microsoft Sans Serif"/>
          <w:b/>
          <w:bCs/>
          <w:i/>
          <w:sz w:val="20"/>
          <w:szCs w:val="20"/>
          <w:lang w:eastAsia="ar-SA"/>
        </w:rPr>
      </w:pPr>
    </w:p>
    <w:sectPr w:rsidR="0036668E" w:rsidRPr="0036668E">
      <w:headerReference w:type="default" r:id="rId9"/>
      <w:footerReference w:type="default" r:id="rId10"/>
      <w:footnotePr>
        <w:pos w:val="beneathText"/>
      </w:footnotePr>
      <w:pgSz w:w="12240" w:h="15840"/>
      <w:pgMar w:top="1134" w:right="1134" w:bottom="1134" w:left="1134" w:header="0"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906620">
      <w:pPr>
        <w:spacing w:after="0" w:line="240" w:lineRule="auto"/>
      </w:pPr>
      <w:r>
        <w:separator/>
      </w:r>
    </w:p>
  </w:endnote>
  <w:endnote w:type="continuationSeparator" w:id="0">
    <w:p w:rsidR="00000000" w:rsidRDefault="009066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3C98" w:rsidRPr="00F4167F" w:rsidRDefault="0036668E">
    <w:pPr>
      <w:pStyle w:val="Pidipagina"/>
      <w:jc w:val="center"/>
      <w:rPr>
        <w:rFonts w:ascii="Microsoft Sans Serif" w:hAnsi="Microsoft Sans Serif" w:cs="Microsoft Sans Serif"/>
        <w:b/>
      </w:rPr>
    </w:pPr>
    <w:r w:rsidRPr="00F4167F">
      <w:rPr>
        <w:rFonts w:ascii="Microsoft Sans Serif" w:hAnsi="Microsoft Sans Serif" w:cs="Microsoft Sans Serif"/>
        <w:b/>
      </w:rPr>
      <w:t xml:space="preserve">Pag. </w:t>
    </w:r>
    <w:r w:rsidRPr="00F4167F">
      <w:rPr>
        <w:rFonts w:ascii="Microsoft Sans Serif" w:hAnsi="Microsoft Sans Serif" w:cs="Microsoft Sans Serif"/>
        <w:b/>
        <w:bCs/>
        <w:sz w:val="24"/>
        <w:szCs w:val="24"/>
      </w:rPr>
      <w:fldChar w:fldCharType="begin"/>
    </w:r>
    <w:r w:rsidRPr="00F4167F">
      <w:rPr>
        <w:rFonts w:ascii="Microsoft Sans Serif" w:hAnsi="Microsoft Sans Serif" w:cs="Microsoft Sans Serif"/>
        <w:b/>
        <w:bCs/>
      </w:rPr>
      <w:instrText>PAGE</w:instrText>
    </w:r>
    <w:r w:rsidRPr="00F4167F">
      <w:rPr>
        <w:rFonts w:ascii="Microsoft Sans Serif" w:hAnsi="Microsoft Sans Serif" w:cs="Microsoft Sans Serif"/>
        <w:b/>
        <w:bCs/>
        <w:sz w:val="24"/>
        <w:szCs w:val="24"/>
      </w:rPr>
      <w:fldChar w:fldCharType="separate"/>
    </w:r>
    <w:r w:rsidR="00906620">
      <w:rPr>
        <w:rFonts w:ascii="Microsoft Sans Serif" w:hAnsi="Microsoft Sans Serif" w:cs="Microsoft Sans Serif"/>
        <w:b/>
        <w:bCs/>
        <w:noProof/>
      </w:rPr>
      <w:t>1</w:t>
    </w:r>
    <w:r w:rsidRPr="00F4167F">
      <w:rPr>
        <w:rFonts w:ascii="Microsoft Sans Serif" w:hAnsi="Microsoft Sans Serif" w:cs="Microsoft Sans Serif"/>
        <w:b/>
        <w:bCs/>
        <w:sz w:val="24"/>
        <w:szCs w:val="24"/>
      </w:rPr>
      <w:fldChar w:fldCharType="end"/>
    </w:r>
    <w:r w:rsidRPr="00F4167F">
      <w:rPr>
        <w:rFonts w:ascii="Microsoft Sans Serif" w:hAnsi="Microsoft Sans Serif" w:cs="Microsoft Sans Serif"/>
        <w:b/>
      </w:rPr>
      <w:t xml:space="preserve"> </w:t>
    </w:r>
    <w:r>
      <w:rPr>
        <w:rFonts w:ascii="Microsoft Sans Serif" w:hAnsi="Microsoft Sans Serif" w:cs="Microsoft Sans Serif"/>
        <w:b/>
      </w:rPr>
      <w:t xml:space="preserve">di </w:t>
    </w:r>
    <w:r w:rsidRPr="00F4167F">
      <w:rPr>
        <w:rFonts w:ascii="Microsoft Sans Serif" w:hAnsi="Microsoft Sans Serif" w:cs="Microsoft Sans Serif"/>
        <w:b/>
        <w:bCs/>
        <w:sz w:val="24"/>
        <w:szCs w:val="24"/>
      </w:rPr>
      <w:fldChar w:fldCharType="begin"/>
    </w:r>
    <w:r w:rsidRPr="00F4167F">
      <w:rPr>
        <w:rFonts w:ascii="Microsoft Sans Serif" w:hAnsi="Microsoft Sans Serif" w:cs="Microsoft Sans Serif"/>
        <w:b/>
        <w:bCs/>
      </w:rPr>
      <w:instrText>NUMPAGES</w:instrText>
    </w:r>
    <w:r w:rsidRPr="00F4167F">
      <w:rPr>
        <w:rFonts w:ascii="Microsoft Sans Serif" w:hAnsi="Microsoft Sans Serif" w:cs="Microsoft Sans Serif"/>
        <w:b/>
        <w:bCs/>
        <w:sz w:val="24"/>
        <w:szCs w:val="24"/>
      </w:rPr>
      <w:fldChar w:fldCharType="separate"/>
    </w:r>
    <w:r w:rsidR="00906620">
      <w:rPr>
        <w:rFonts w:ascii="Microsoft Sans Serif" w:hAnsi="Microsoft Sans Serif" w:cs="Microsoft Sans Serif"/>
        <w:b/>
        <w:bCs/>
        <w:noProof/>
      </w:rPr>
      <w:t>7</w:t>
    </w:r>
    <w:r w:rsidRPr="00F4167F">
      <w:rPr>
        <w:rFonts w:ascii="Microsoft Sans Serif" w:hAnsi="Microsoft Sans Serif" w:cs="Microsoft Sans Serif"/>
        <w:b/>
        <w:bCs/>
        <w:sz w:val="24"/>
        <w:szCs w:val="24"/>
      </w:rPr>
      <w:fldChar w:fldCharType="end"/>
    </w:r>
  </w:p>
  <w:p w:rsidR="005D3C98" w:rsidRPr="00F4167F" w:rsidRDefault="00906620" w:rsidP="00F4167F">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906620">
      <w:pPr>
        <w:spacing w:after="0" w:line="240" w:lineRule="auto"/>
      </w:pPr>
      <w:r>
        <w:separator/>
      </w:r>
    </w:p>
  </w:footnote>
  <w:footnote w:type="continuationSeparator" w:id="0">
    <w:p w:rsidR="00000000" w:rsidRDefault="009066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6620" w:rsidRDefault="00906620">
    <w:pPr>
      <w:pStyle w:val="Intestazione"/>
    </w:pPr>
    <w:r>
      <w:rPr>
        <w:noProof/>
        <w:lang w:eastAsia="it-IT"/>
      </w:rPr>
      <w:drawing>
        <wp:anchor distT="0" distB="0" distL="114300" distR="114300" simplePos="0" relativeHeight="251659264" behindDoc="0" locked="0" layoutInCell="1" allowOverlap="1" wp14:anchorId="6DDA4B7A" wp14:editId="6A8E68BA">
          <wp:simplePos x="0" y="0"/>
          <wp:positionH relativeFrom="column">
            <wp:posOffset>42545</wp:posOffset>
          </wp:positionH>
          <wp:positionV relativeFrom="paragraph">
            <wp:posOffset>296545</wp:posOffset>
          </wp:positionV>
          <wp:extent cx="1471930" cy="533400"/>
          <wp:effectExtent l="0" t="0" r="0" b="0"/>
          <wp:wrapSquare wrapText="bothSides"/>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4.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71930" cy="533400"/>
                  </a:xfrm>
                  <a:prstGeom prst="rect">
                    <a:avLst/>
                  </a:prstGeom>
                </pic:spPr>
              </pic:pic>
            </a:graphicData>
          </a:graphic>
        </wp:anchor>
      </w:drawing>
    </w:r>
  </w:p>
  <w:p w:rsidR="005D3C98" w:rsidRDefault="00906620">
    <w:pPr>
      <w:pStyle w:val="Intestazione"/>
      <w:tabs>
        <w:tab w:val="clear" w:pos="4819"/>
        <w:tab w:val="clear" w:pos="9638"/>
      </w:tabs>
      <w:ind w:right="-234"/>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C4783"/>
    <w:multiLevelType w:val="hybridMultilevel"/>
    <w:tmpl w:val="0E120B08"/>
    <w:lvl w:ilvl="0" w:tplc="8E1ADDD4">
      <w:start w:val="1"/>
      <w:numFmt w:val="decimal"/>
      <w:lvlText w:val="%1."/>
      <w:lvlJc w:val="left"/>
      <w:pPr>
        <w:tabs>
          <w:tab w:val="num" w:pos="360"/>
        </w:tabs>
        <w:ind w:left="360" w:hanging="360"/>
      </w:pPr>
      <w:rPr>
        <w:rFonts w:ascii="Tahoma" w:hAnsi="Tahoma" w:cs="Tahoma" w:hint="default"/>
        <w:b w:val="0"/>
        <w:bCs w:val="0"/>
        <w:i w:val="0"/>
        <w:iCs w:val="0"/>
      </w:rPr>
    </w:lvl>
    <w:lvl w:ilvl="1" w:tplc="0410000F">
      <w:start w:val="1"/>
      <w:numFmt w:val="decimal"/>
      <w:lvlText w:val="%2."/>
      <w:lvlJc w:val="left"/>
      <w:pPr>
        <w:tabs>
          <w:tab w:val="num" w:pos="360"/>
        </w:tabs>
        <w:ind w:left="360" w:hanging="360"/>
      </w:pPr>
      <w:rPr>
        <w:rFonts w:ascii="Times New Roman" w:hAnsi="Times New Roman" w:cs="Times New Roman" w:hint="default"/>
        <w:b w:val="0"/>
        <w:bCs w:val="0"/>
        <w:i w:val="0"/>
        <w:iCs w:val="0"/>
      </w:rPr>
    </w:lvl>
    <w:lvl w:ilvl="2" w:tplc="0410001B">
      <w:start w:val="1"/>
      <w:numFmt w:val="lowerRoman"/>
      <w:lvlText w:val="%3."/>
      <w:lvlJc w:val="right"/>
      <w:pPr>
        <w:tabs>
          <w:tab w:val="num" w:pos="1080"/>
        </w:tabs>
        <w:ind w:left="1080" w:hanging="180"/>
      </w:pPr>
      <w:rPr>
        <w:rFonts w:ascii="Times New Roman" w:hAnsi="Times New Roman" w:cs="Times New Roman"/>
      </w:rPr>
    </w:lvl>
    <w:lvl w:ilvl="3" w:tplc="0410000F">
      <w:start w:val="1"/>
      <w:numFmt w:val="decimal"/>
      <w:lvlText w:val="%4."/>
      <w:lvlJc w:val="left"/>
      <w:pPr>
        <w:tabs>
          <w:tab w:val="num" w:pos="1800"/>
        </w:tabs>
        <w:ind w:left="1800" w:hanging="360"/>
      </w:pPr>
      <w:rPr>
        <w:rFonts w:ascii="Times New Roman" w:hAnsi="Times New Roman" w:cs="Times New Roman"/>
      </w:rPr>
    </w:lvl>
    <w:lvl w:ilvl="4" w:tplc="04100019">
      <w:start w:val="1"/>
      <w:numFmt w:val="lowerLetter"/>
      <w:lvlText w:val="%5."/>
      <w:lvlJc w:val="left"/>
      <w:pPr>
        <w:tabs>
          <w:tab w:val="num" w:pos="2520"/>
        </w:tabs>
        <w:ind w:left="2520" w:hanging="360"/>
      </w:pPr>
      <w:rPr>
        <w:rFonts w:ascii="Times New Roman" w:hAnsi="Times New Roman" w:cs="Times New Roman"/>
      </w:rPr>
    </w:lvl>
    <w:lvl w:ilvl="5" w:tplc="0410001B">
      <w:start w:val="1"/>
      <w:numFmt w:val="lowerRoman"/>
      <w:lvlText w:val="%6."/>
      <w:lvlJc w:val="right"/>
      <w:pPr>
        <w:tabs>
          <w:tab w:val="num" w:pos="3240"/>
        </w:tabs>
        <w:ind w:left="3240" w:hanging="180"/>
      </w:pPr>
      <w:rPr>
        <w:rFonts w:ascii="Times New Roman" w:hAnsi="Times New Roman" w:cs="Times New Roman"/>
      </w:rPr>
    </w:lvl>
    <w:lvl w:ilvl="6" w:tplc="0410000F">
      <w:start w:val="1"/>
      <w:numFmt w:val="decimal"/>
      <w:lvlText w:val="%7."/>
      <w:lvlJc w:val="left"/>
      <w:pPr>
        <w:tabs>
          <w:tab w:val="num" w:pos="3960"/>
        </w:tabs>
        <w:ind w:left="3960" w:hanging="360"/>
      </w:pPr>
      <w:rPr>
        <w:rFonts w:ascii="Times New Roman" w:hAnsi="Times New Roman" w:cs="Times New Roman"/>
      </w:rPr>
    </w:lvl>
    <w:lvl w:ilvl="7" w:tplc="04100019">
      <w:start w:val="1"/>
      <w:numFmt w:val="lowerLetter"/>
      <w:lvlText w:val="%8."/>
      <w:lvlJc w:val="left"/>
      <w:pPr>
        <w:tabs>
          <w:tab w:val="num" w:pos="4680"/>
        </w:tabs>
        <w:ind w:left="4680" w:hanging="360"/>
      </w:pPr>
      <w:rPr>
        <w:rFonts w:ascii="Times New Roman" w:hAnsi="Times New Roman" w:cs="Times New Roman"/>
      </w:rPr>
    </w:lvl>
    <w:lvl w:ilvl="8" w:tplc="0410001B">
      <w:start w:val="1"/>
      <w:numFmt w:val="lowerRoman"/>
      <w:lvlText w:val="%9."/>
      <w:lvlJc w:val="right"/>
      <w:pPr>
        <w:tabs>
          <w:tab w:val="num" w:pos="5400"/>
        </w:tabs>
        <w:ind w:left="5400" w:hanging="180"/>
      </w:pPr>
      <w:rPr>
        <w:rFonts w:ascii="Times New Roman" w:hAnsi="Times New Roman" w:cs="Times New Roman"/>
      </w:rPr>
    </w:lvl>
  </w:abstractNum>
  <w:abstractNum w:abstractNumId="1">
    <w:nsid w:val="475B2BA6"/>
    <w:multiLevelType w:val="hybridMultilevel"/>
    <w:tmpl w:val="4FCA8ED2"/>
    <w:lvl w:ilvl="0" w:tplc="A8565A36">
      <w:start w:val="1"/>
      <w:numFmt w:val="decimal"/>
      <w:lvlText w:val="%1."/>
      <w:lvlJc w:val="left"/>
      <w:pPr>
        <w:tabs>
          <w:tab w:val="num" w:pos="360"/>
        </w:tabs>
        <w:ind w:left="360" w:hanging="360"/>
      </w:pPr>
      <w:rPr>
        <w:rFonts w:ascii="Tahoma" w:hAnsi="Tahoma" w:cs="Tahoma" w:hint="default"/>
      </w:rPr>
    </w:lvl>
    <w:lvl w:ilvl="1" w:tplc="04100019">
      <w:start w:val="1"/>
      <w:numFmt w:val="lowerLetter"/>
      <w:lvlText w:val="%2."/>
      <w:lvlJc w:val="left"/>
      <w:pPr>
        <w:tabs>
          <w:tab w:val="num" w:pos="1080"/>
        </w:tabs>
        <w:ind w:left="1080" w:hanging="360"/>
      </w:pPr>
      <w:rPr>
        <w:rFonts w:ascii="Times New Roman" w:hAnsi="Times New Roman" w:cs="Times New Roman"/>
      </w:rPr>
    </w:lvl>
    <w:lvl w:ilvl="2" w:tplc="0410001B">
      <w:start w:val="1"/>
      <w:numFmt w:val="lowerRoman"/>
      <w:lvlText w:val="%3."/>
      <w:lvlJc w:val="right"/>
      <w:pPr>
        <w:tabs>
          <w:tab w:val="num" w:pos="1800"/>
        </w:tabs>
        <w:ind w:left="1800" w:hanging="180"/>
      </w:pPr>
      <w:rPr>
        <w:rFonts w:ascii="Times New Roman" w:hAnsi="Times New Roman" w:cs="Times New Roman"/>
      </w:rPr>
    </w:lvl>
    <w:lvl w:ilvl="3" w:tplc="0410000F">
      <w:start w:val="1"/>
      <w:numFmt w:val="decimal"/>
      <w:lvlText w:val="%4."/>
      <w:lvlJc w:val="left"/>
      <w:pPr>
        <w:tabs>
          <w:tab w:val="num" w:pos="2520"/>
        </w:tabs>
        <w:ind w:left="2520" w:hanging="360"/>
      </w:pPr>
      <w:rPr>
        <w:rFonts w:ascii="Times New Roman" w:hAnsi="Times New Roman" w:cs="Times New Roman"/>
      </w:rPr>
    </w:lvl>
    <w:lvl w:ilvl="4" w:tplc="04100019">
      <w:start w:val="1"/>
      <w:numFmt w:val="lowerLetter"/>
      <w:lvlText w:val="%5."/>
      <w:lvlJc w:val="left"/>
      <w:pPr>
        <w:tabs>
          <w:tab w:val="num" w:pos="3240"/>
        </w:tabs>
        <w:ind w:left="3240" w:hanging="360"/>
      </w:pPr>
      <w:rPr>
        <w:rFonts w:ascii="Times New Roman" w:hAnsi="Times New Roman" w:cs="Times New Roman"/>
      </w:rPr>
    </w:lvl>
    <w:lvl w:ilvl="5" w:tplc="0410001B">
      <w:start w:val="1"/>
      <w:numFmt w:val="lowerRoman"/>
      <w:lvlText w:val="%6."/>
      <w:lvlJc w:val="right"/>
      <w:pPr>
        <w:tabs>
          <w:tab w:val="num" w:pos="3960"/>
        </w:tabs>
        <w:ind w:left="3960" w:hanging="180"/>
      </w:pPr>
      <w:rPr>
        <w:rFonts w:ascii="Times New Roman" w:hAnsi="Times New Roman" w:cs="Times New Roman"/>
      </w:rPr>
    </w:lvl>
    <w:lvl w:ilvl="6" w:tplc="0410000F">
      <w:start w:val="1"/>
      <w:numFmt w:val="decimal"/>
      <w:lvlText w:val="%7."/>
      <w:lvlJc w:val="left"/>
      <w:pPr>
        <w:tabs>
          <w:tab w:val="num" w:pos="4680"/>
        </w:tabs>
        <w:ind w:left="4680" w:hanging="360"/>
      </w:pPr>
      <w:rPr>
        <w:rFonts w:ascii="Times New Roman" w:hAnsi="Times New Roman" w:cs="Times New Roman"/>
      </w:rPr>
    </w:lvl>
    <w:lvl w:ilvl="7" w:tplc="04100019">
      <w:start w:val="1"/>
      <w:numFmt w:val="lowerLetter"/>
      <w:lvlText w:val="%8."/>
      <w:lvlJc w:val="left"/>
      <w:pPr>
        <w:tabs>
          <w:tab w:val="num" w:pos="5400"/>
        </w:tabs>
        <w:ind w:left="5400" w:hanging="360"/>
      </w:pPr>
      <w:rPr>
        <w:rFonts w:ascii="Times New Roman" w:hAnsi="Times New Roman" w:cs="Times New Roman"/>
      </w:rPr>
    </w:lvl>
    <w:lvl w:ilvl="8" w:tplc="0410001B">
      <w:start w:val="1"/>
      <w:numFmt w:val="lowerRoman"/>
      <w:lvlText w:val="%9."/>
      <w:lvlJc w:val="right"/>
      <w:pPr>
        <w:tabs>
          <w:tab w:val="num" w:pos="6120"/>
        </w:tabs>
        <w:ind w:left="6120" w:hanging="180"/>
      </w:pPr>
      <w:rPr>
        <w:rFonts w:ascii="Times New Roman" w:hAnsi="Times New Roman" w:cs="Times New Roman"/>
      </w:rPr>
    </w:lvl>
  </w:abstractNum>
  <w:abstractNum w:abstractNumId="2">
    <w:nsid w:val="6A7305C1"/>
    <w:multiLevelType w:val="hybridMultilevel"/>
    <w:tmpl w:val="26A269BA"/>
    <w:lvl w:ilvl="0" w:tplc="5FE08096">
      <w:start w:val="1"/>
      <w:numFmt w:val="lowerLetter"/>
      <w:lvlText w:val="%1)"/>
      <w:lvlJc w:val="left"/>
      <w:pPr>
        <w:tabs>
          <w:tab w:val="num" w:pos="720"/>
        </w:tabs>
        <w:ind w:left="720" w:hanging="360"/>
      </w:pPr>
      <w:rPr>
        <w:rFonts w:ascii="Tahoma" w:hAnsi="Tahoma" w:cs="Tahoma" w:hint="default"/>
        <w:b w:val="0"/>
        <w:bCs w:val="0"/>
        <w:i w:val="0"/>
        <w:iCs w:val="0"/>
      </w:rPr>
    </w:lvl>
    <w:lvl w:ilvl="1" w:tplc="04100019">
      <w:start w:val="1"/>
      <w:numFmt w:val="lowerLetter"/>
      <w:lvlText w:val="%2."/>
      <w:lvlJc w:val="left"/>
      <w:pPr>
        <w:tabs>
          <w:tab w:val="num" w:pos="720"/>
        </w:tabs>
        <w:ind w:left="720" w:hanging="360"/>
      </w:pPr>
      <w:rPr>
        <w:rFonts w:ascii="Times New Roman" w:hAnsi="Times New Roman" w:cs="Times New Roman"/>
      </w:rPr>
    </w:lvl>
    <w:lvl w:ilvl="2" w:tplc="0410001B">
      <w:start w:val="1"/>
      <w:numFmt w:val="lowerRoman"/>
      <w:lvlText w:val="%3."/>
      <w:lvlJc w:val="right"/>
      <w:pPr>
        <w:tabs>
          <w:tab w:val="num" w:pos="1440"/>
        </w:tabs>
        <w:ind w:left="1440" w:hanging="180"/>
      </w:pPr>
      <w:rPr>
        <w:rFonts w:ascii="Times New Roman" w:hAnsi="Times New Roman" w:cs="Times New Roman"/>
      </w:rPr>
    </w:lvl>
    <w:lvl w:ilvl="3" w:tplc="0410000F">
      <w:start w:val="1"/>
      <w:numFmt w:val="decimal"/>
      <w:lvlText w:val="%4."/>
      <w:lvlJc w:val="left"/>
      <w:pPr>
        <w:tabs>
          <w:tab w:val="num" w:pos="2160"/>
        </w:tabs>
        <w:ind w:left="2160" w:hanging="360"/>
      </w:pPr>
      <w:rPr>
        <w:rFonts w:ascii="Times New Roman" w:hAnsi="Times New Roman" w:cs="Times New Roman"/>
      </w:rPr>
    </w:lvl>
    <w:lvl w:ilvl="4" w:tplc="04100019">
      <w:start w:val="1"/>
      <w:numFmt w:val="lowerLetter"/>
      <w:lvlText w:val="%5."/>
      <w:lvlJc w:val="left"/>
      <w:pPr>
        <w:tabs>
          <w:tab w:val="num" w:pos="2880"/>
        </w:tabs>
        <w:ind w:left="2880" w:hanging="360"/>
      </w:pPr>
      <w:rPr>
        <w:rFonts w:ascii="Times New Roman" w:hAnsi="Times New Roman" w:cs="Times New Roman"/>
      </w:rPr>
    </w:lvl>
    <w:lvl w:ilvl="5" w:tplc="0410001B">
      <w:start w:val="1"/>
      <w:numFmt w:val="lowerRoman"/>
      <w:lvlText w:val="%6."/>
      <w:lvlJc w:val="right"/>
      <w:pPr>
        <w:tabs>
          <w:tab w:val="num" w:pos="3600"/>
        </w:tabs>
        <w:ind w:left="3600" w:hanging="180"/>
      </w:pPr>
      <w:rPr>
        <w:rFonts w:ascii="Times New Roman" w:hAnsi="Times New Roman" w:cs="Times New Roman"/>
      </w:rPr>
    </w:lvl>
    <w:lvl w:ilvl="6" w:tplc="0410000F">
      <w:start w:val="1"/>
      <w:numFmt w:val="decimal"/>
      <w:lvlText w:val="%7."/>
      <w:lvlJc w:val="left"/>
      <w:pPr>
        <w:tabs>
          <w:tab w:val="num" w:pos="4320"/>
        </w:tabs>
        <w:ind w:left="4320" w:hanging="360"/>
      </w:pPr>
      <w:rPr>
        <w:rFonts w:ascii="Times New Roman" w:hAnsi="Times New Roman" w:cs="Times New Roman"/>
      </w:rPr>
    </w:lvl>
    <w:lvl w:ilvl="7" w:tplc="04100019">
      <w:start w:val="1"/>
      <w:numFmt w:val="lowerLetter"/>
      <w:lvlText w:val="%8."/>
      <w:lvlJc w:val="left"/>
      <w:pPr>
        <w:tabs>
          <w:tab w:val="num" w:pos="5040"/>
        </w:tabs>
        <w:ind w:left="5040" w:hanging="360"/>
      </w:pPr>
      <w:rPr>
        <w:rFonts w:ascii="Times New Roman" w:hAnsi="Times New Roman" w:cs="Times New Roman"/>
      </w:rPr>
    </w:lvl>
    <w:lvl w:ilvl="8" w:tplc="0410001B">
      <w:start w:val="1"/>
      <w:numFmt w:val="lowerRoman"/>
      <w:lvlText w:val="%9."/>
      <w:lvlJc w:val="right"/>
      <w:pPr>
        <w:tabs>
          <w:tab w:val="num" w:pos="5760"/>
        </w:tabs>
        <w:ind w:left="5760" w:hanging="180"/>
      </w:pPr>
      <w:rPr>
        <w:rFonts w:ascii="Times New Roman" w:hAnsi="Times New Roman" w:cs="Times New Roman"/>
      </w:rPr>
    </w:lvl>
  </w:abstractNum>
  <w:abstractNum w:abstractNumId="3">
    <w:nsid w:val="6CDC13B5"/>
    <w:multiLevelType w:val="hybridMultilevel"/>
    <w:tmpl w:val="82B4C5F8"/>
    <w:lvl w:ilvl="0" w:tplc="0410000B">
      <w:start w:val="1"/>
      <w:numFmt w:val="bullet"/>
      <w:lvlText w:val=""/>
      <w:lvlJc w:val="left"/>
      <w:pPr>
        <w:tabs>
          <w:tab w:val="num" w:pos="1080"/>
        </w:tabs>
        <w:ind w:left="1080" w:hanging="360"/>
      </w:pPr>
      <w:rPr>
        <w:rFonts w:ascii="Wingdings" w:hAnsi="Wingdings" w:hint="default"/>
      </w:rPr>
    </w:lvl>
    <w:lvl w:ilvl="1" w:tplc="04100019">
      <w:start w:val="1"/>
      <w:numFmt w:val="lowerLetter"/>
      <w:lvlText w:val="%2."/>
      <w:lvlJc w:val="left"/>
      <w:pPr>
        <w:tabs>
          <w:tab w:val="num" w:pos="1800"/>
        </w:tabs>
        <w:ind w:left="1800" w:hanging="360"/>
      </w:pPr>
      <w:rPr>
        <w:rFonts w:ascii="Times New Roman" w:hAnsi="Times New Roman" w:cs="Times New Roman"/>
      </w:rPr>
    </w:lvl>
    <w:lvl w:ilvl="2" w:tplc="0410001B">
      <w:start w:val="1"/>
      <w:numFmt w:val="lowerRoman"/>
      <w:lvlText w:val="%3."/>
      <w:lvlJc w:val="right"/>
      <w:pPr>
        <w:tabs>
          <w:tab w:val="num" w:pos="2520"/>
        </w:tabs>
        <w:ind w:left="2520" w:hanging="180"/>
      </w:pPr>
      <w:rPr>
        <w:rFonts w:ascii="Times New Roman" w:hAnsi="Times New Roman" w:cs="Times New Roman"/>
      </w:rPr>
    </w:lvl>
    <w:lvl w:ilvl="3" w:tplc="0410000F">
      <w:start w:val="1"/>
      <w:numFmt w:val="decimal"/>
      <w:lvlText w:val="%4."/>
      <w:lvlJc w:val="left"/>
      <w:pPr>
        <w:tabs>
          <w:tab w:val="num" w:pos="3240"/>
        </w:tabs>
        <w:ind w:left="3240" w:hanging="360"/>
      </w:pPr>
      <w:rPr>
        <w:rFonts w:ascii="Times New Roman" w:hAnsi="Times New Roman" w:cs="Times New Roman"/>
      </w:rPr>
    </w:lvl>
    <w:lvl w:ilvl="4" w:tplc="04100019">
      <w:start w:val="1"/>
      <w:numFmt w:val="lowerLetter"/>
      <w:lvlText w:val="%5."/>
      <w:lvlJc w:val="left"/>
      <w:pPr>
        <w:tabs>
          <w:tab w:val="num" w:pos="3960"/>
        </w:tabs>
        <w:ind w:left="3960" w:hanging="360"/>
      </w:pPr>
      <w:rPr>
        <w:rFonts w:ascii="Times New Roman" w:hAnsi="Times New Roman" w:cs="Times New Roman"/>
      </w:rPr>
    </w:lvl>
    <w:lvl w:ilvl="5" w:tplc="0410001B">
      <w:start w:val="1"/>
      <w:numFmt w:val="lowerRoman"/>
      <w:lvlText w:val="%6."/>
      <w:lvlJc w:val="right"/>
      <w:pPr>
        <w:tabs>
          <w:tab w:val="num" w:pos="4680"/>
        </w:tabs>
        <w:ind w:left="4680" w:hanging="180"/>
      </w:pPr>
      <w:rPr>
        <w:rFonts w:ascii="Times New Roman" w:hAnsi="Times New Roman" w:cs="Times New Roman"/>
      </w:rPr>
    </w:lvl>
    <w:lvl w:ilvl="6" w:tplc="0410000F">
      <w:start w:val="1"/>
      <w:numFmt w:val="decimal"/>
      <w:lvlText w:val="%7."/>
      <w:lvlJc w:val="left"/>
      <w:pPr>
        <w:tabs>
          <w:tab w:val="num" w:pos="5400"/>
        </w:tabs>
        <w:ind w:left="5400" w:hanging="360"/>
      </w:pPr>
      <w:rPr>
        <w:rFonts w:ascii="Times New Roman" w:hAnsi="Times New Roman" w:cs="Times New Roman"/>
      </w:rPr>
    </w:lvl>
    <w:lvl w:ilvl="7" w:tplc="04100019">
      <w:start w:val="1"/>
      <w:numFmt w:val="lowerLetter"/>
      <w:lvlText w:val="%8."/>
      <w:lvlJc w:val="left"/>
      <w:pPr>
        <w:tabs>
          <w:tab w:val="num" w:pos="6120"/>
        </w:tabs>
        <w:ind w:left="6120" w:hanging="360"/>
      </w:pPr>
      <w:rPr>
        <w:rFonts w:ascii="Times New Roman" w:hAnsi="Times New Roman" w:cs="Times New Roman"/>
      </w:rPr>
    </w:lvl>
    <w:lvl w:ilvl="8" w:tplc="0410001B">
      <w:start w:val="1"/>
      <w:numFmt w:val="lowerRoman"/>
      <w:lvlText w:val="%9."/>
      <w:lvlJc w:val="right"/>
      <w:pPr>
        <w:tabs>
          <w:tab w:val="num" w:pos="6840"/>
        </w:tabs>
        <w:ind w:left="6840" w:hanging="180"/>
      </w:pPr>
      <w:rPr>
        <w:rFonts w:ascii="Times New Roman" w:hAnsi="Times New Roman" w:cs="Times New Roman"/>
      </w:rPr>
    </w:lvl>
  </w:abstractNum>
  <w:abstractNum w:abstractNumId="4">
    <w:nsid w:val="733A4611"/>
    <w:multiLevelType w:val="hybridMultilevel"/>
    <w:tmpl w:val="13EC9008"/>
    <w:lvl w:ilvl="0" w:tplc="9716A0D8">
      <w:start w:val="1"/>
      <w:numFmt w:val="decimal"/>
      <w:lvlText w:val="%1."/>
      <w:lvlJc w:val="left"/>
      <w:pPr>
        <w:tabs>
          <w:tab w:val="num" w:pos="360"/>
        </w:tabs>
        <w:ind w:left="360" w:hanging="360"/>
      </w:pPr>
      <w:rPr>
        <w:rFonts w:ascii="Tahoma" w:hAnsi="Tahoma" w:cs="Tahoma" w:hint="default"/>
      </w:rPr>
    </w:lvl>
    <w:lvl w:ilvl="1" w:tplc="00FAD2C8">
      <w:start w:val="1"/>
      <w:numFmt w:val="lowerLetter"/>
      <w:lvlText w:val="%2."/>
      <w:lvlJc w:val="left"/>
      <w:pPr>
        <w:tabs>
          <w:tab w:val="num" w:pos="1080"/>
        </w:tabs>
        <w:ind w:left="1080" w:hanging="360"/>
      </w:pPr>
      <w:rPr>
        <w:rFonts w:ascii="Tahoma" w:hAnsi="Tahoma" w:cs="Tahoma" w:hint="default"/>
      </w:rPr>
    </w:lvl>
    <w:lvl w:ilvl="2" w:tplc="0410001B">
      <w:start w:val="1"/>
      <w:numFmt w:val="lowerRoman"/>
      <w:lvlText w:val="%3."/>
      <w:lvlJc w:val="right"/>
      <w:pPr>
        <w:tabs>
          <w:tab w:val="num" w:pos="1800"/>
        </w:tabs>
        <w:ind w:left="1800" w:hanging="180"/>
      </w:pPr>
      <w:rPr>
        <w:rFonts w:ascii="Times New Roman" w:hAnsi="Times New Roman" w:cs="Times New Roman"/>
      </w:rPr>
    </w:lvl>
    <w:lvl w:ilvl="3" w:tplc="0410000F">
      <w:start w:val="1"/>
      <w:numFmt w:val="decimal"/>
      <w:lvlText w:val="%4."/>
      <w:lvlJc w:val="left"/>
      <w:pPr>
        <w:tabs>
          <w:tab w:val="num" w:pos="2520"/>
        </w:tabs>
        <w:ind w:left="2520" w:hanging="360"/>
      </w:pPr>
      <w:rPr>
        <w:rFonts w:ascii="Times New Roman" w:hAnsi="Times New Roman" w:cs="Times New Roman"/>
      </w:rPr>
    </w:lvl>
    <w:lvl w:ilvl="4" w:tplc="04100019">
      <w:start w:val="1"/>
      <w:numFmt w:val="lowerLetter"/>
      <w:lvlText w:val="%5."/>
      <w:lvlJc w:val="left"/>
      <w:pPr>
        <w:tabs>
          <w:tab w:val="num" w:pos="3240"/>
        </w:tabs>
        <w:ind w:left="3240" w:hanging="360"/>
      </w:pPr>
      <w:rPr>
        <w:rFonts w:ascii="Times New Roman" w:hAnsi="Times New Roman" w:cs="Times New Roman"/>
      </w:rPr>
    </w:lvl>
    <w:lvl w:ilvl="5" w:tplc="0410001B">
      <w:start w:val="1"/>
      <w:numFmt w:val="lowerRoman"/>
      <w:lvlText w:val="%6."/>
      <w:lvlJc w:val="right"/>
      <w:pPr>
        <w:tabs>
          <w:tab w:val="num" w:pos="3960"/>
        </w:tabs>
        <w:ind w:left="3960" w:hanging="180"/>
      </w:pPr>
      <w:rPr>
        <w:rFonts w:ascii="Times New Roman" w:hAnsi="Times New Roman" w:cs="Times New Roman"/>
      </w:rPr>
    </w:lvl>
    <w:lvl w:ilvl="6" w:tplc="0410000F">
      <w:start w:val="1"/>
      <w:numFmt w:val="decimal"/>
      <w:lvlText w:val="%7."/>
      <w:lvlJc w:val="left"/>
      <w:pPr>
        <w:tabs>
          <w:tab w:val="num" w:pos="4680"/>
        </w:tabs>
        <w:ind w:left="4680" w:hanging="360"/>
      </w:pPr>
      <w:rPr>
        <w:rFonts w:ascii="Times New Roman" w:hAnsi="Times New Roman" w:cs="Times New Roman"/>
      </w:rPr>
    </w:lvl>
    <w:lvl w:ilvl="7" w:tplc="04100019">
      <w:start w:val="1"/>
      <w:numFmt w:val="lowerLetter"/>
      <w:lvlText w:val="%8."/>
      <w:lvlJc w:val="left"/>
      <w:pPr>
        <w:tabs>
          <w:tab w:val="num" w:pos="5400"/>
        </w:tabs>
        <w:ind w:left="5400" w:hanging="360"/>
      </w:pPr>
      <w:rPr>
        <w:rFonts w:ascii="Times New Roman" w:hAnsi="Times New Roman" w:cs="Times New Roman"/>
      </w:rPr>
    </w:lvl>
    <w:lvl w:ilvl="8" w:tplc="0410001B">
      <w:start w:val="1"/>
      <w:numFmt w:val="lowerRoman"/>
      <w:lvlText w:val="%9."/>
      <w:lvlJc w:val="right"/>
      <w:pPr>
        <w:tabs>
          <w:tab w:val="num" w:pos="6120"/>
        </w:tabs>
        <w:ind w:left="6120" w:hanging="180"/>
      </w:pPr>
      <w:rPr>
        <w:rFonts w:ascii="Times New Roman" w:hAnsi="Times New Roman" w:cs="Times New Roman"/>
      </w:rPr>
    </w:lvl>
  </w:abstractNum>
  <w:abstractNum w:abstractNumId="5">
    <w:nsid w:val="76A14DD4"/>
    <w:multiLevelType w:val="hybridMultilevel"/>
    <w:tmpl w:val="D72E9734"/>
    <w:lvl w:ilvl="0" w:tplc="3FB0B9A0">
      <w:start w:val="1"/>
      <w:numFmt w:val="decimal"/>
      <w:lvlText w:val="%1."/>
      <w:lvlJc w:val="left"/>
      <w:pPr>
        <w:tabs>
          <w:tab w:val="num" w:pos="360"/>
        </w:tabs>
        <w:ind w:left="360" w:hanging="360"/>
      </w:pPr>
      <w:rPr>
        <w:rFonts w:ascii="Tahoma" w:hAnsi="Tahoma" w:cs="Tahoma" w:hint="default"/>
      </w:rPr>
    </w:lvl>
    <w:lvl w:ilvl="1" w:tplc="2E4EF30E">
      <w:start w:val="1"/>
      <w:numFmt w:val="lowerLetter"/>
      <w:lvlText w:val="%2."/>
      <w:lvlJc w:val="left"/>
      <w:pPr>
        <w:tabs>
          <w:tab w:val="num" w:pos="1080"/>
        </w:tabs>
        <w:ind w:left="1080" w:hanging="360"/>
      </w:pPr>
      <w:rPr>
        <w:rFonts w:ascii="Tahoma" w:hAnsi="Tahoma" w:cs="Tahoma" w:hint="default"/>
      </w:rPr>
    </w:lvl>
    <w:lvl w:ilvl="2" w:tplc="0410001B">
      <w:start w:val="1"/>
      <w:numFmt w:val="lowerRoman"/>
      <w:lvlText w:val="%3."/>
      <w:lvlJc w:val="right"/>
      <w:pPr>
        <w:tabs>
          <w:tab w:val="num" w:pos="1800"/>
        </w:tabs>
        <w:ind w:left="1800" w:hanging="180"/>
      </w:pPr>
      <w:rPr>
        <w:rFonts w:ascii="Times New Roman" w:hAnsi="Times New Roman" w:cs="Times New Roman"/>
      </w:rPr>
    </w:lvl>
    <w:lvl w:ilvl="3" w:tplc="0410000F">
      <w:start w:val="1"/>
      <w:numFmt w:val="decimal"/>
      <w:lvlText w:val="%4."/>
      <w:lvlJc w:val="left"/>
      <w:pPr>
        <w:tabs>
          <w:tab w:val="num" w:pos="2520"/>
        </w:tabs>
        <w:ind w:left="2520" w:hanging="360"/>
      </w:pPr>
      <w:rPr>
        <w:rFonts w:ascii="Times New Roman" w:hAnsi="Times New Roman" w:cs="Times New Roman"/>
      </w:rPr>
    </w:lvl>
    <w:lvl w:ilvl="4" w:tplc="04100019">
      <w:start w:val="1"/>
      <w:numFmt w:val="lowerLetter"/>
      <w:lvlText w:val="%5."/>
      <w:lvlJc w:val="left"/>
      <w:pPr>
        <w:tabs>
          <w:tab w:val="num" w:pos="3240"/>
        </w:tabs>
        <w:ind w:left="3240" w:hanging="360"/>
      </w:pPr>
      <w:rPr>
        <w:rFonts w:ascii="Times New Roman" w:hAnsi="Times New Roman" w:cs="Times New Roman"/>
      </w:rPr>
    </w:lvl>
    <w:lvl w:ilvl="5" w:tplc="0410001B">
      <w:start w:val="1"/>
      <w:numFmt w:val="lowerRoman"/>
      <w:lvlText w:val="%6."/>
      <w:lvlJc w:val="right"/>
      <w:pPr>
        <w:tabs>
          <w:tab w:val="num" w:pos="3960"/>
        </w:tabs>
        <w:ind w:left="3960" w:hanging="180"/>
      </w:pPr>
      <w:rPr>
        <w:rFonts w:ascii="Times New Roman" w:hAnsi="Times New Roman" w:cs="Times New Roman"/>
      </w:rPr>
    </w:lvl>
    <w:lvl w:ilvl="6" w:tplc="0410000F">
      <w:start w:val="1"/>
      <w:numFmt w:val="decimal"/>
      <w:lvlText w:val="%7."/>
      <w:lvlJc w:val="left"/>
      <w:pPr>
        <w:tabs>
          <w:tab w:val="num" w:pos="4680"/>
        </w:tabs>
        <w:ind w:left="4680" w:hanging="360"/>
      </w:pPr>
      <w:rPr>
        <w:rFonts w:ascii="Times New Roman" w:hAnsi="Times New Roman" w:cs="Times New Roman"/>
      </w:rPr>
    </w:lvl>
    <w:lvl w:ilvl="7" w:tplc="04100019">
      <w:start w:val="1"/>
      <w:numFmt w:val="lowerLetter"/>
      <w:lvlText w:val="%8."/>
      <w:lvlJc w:val="left"/>
      <w:pPr>
        <w:tabs>
          <w:tab w:val="num" w:pos="5400"/>
        </w:tabs>
        <w:ind w:left="5400" w:hanging="360"/>
      </w:pPr>
      <w:rPr>
        <w:rFonts w:ascii="Times New Roman" w:hAnsi="Times New Roman" w:cs="Times New Roman"/>
      </w:rPr>
    </w:lvl>
    <w:lvl w:ilvl="8" w:tplc="0410001B">
      <w:start w:val="1"/>
      <w:numFmt w:val="lowerRoman"/>
      <w:lvlText w:val="%9."/>
      <w:lvlJc w:val="right"/>
      <w:pPr>
        <w:tabs>
          <w:tab w:val="num" w:pos="6120"/>
        </w:tabs>
        <w:ind w:left="6120" w:hanging="180"/>
      </w:pPr>
      <w:rPr>
        <w:rFonts w:ascii="Times New Roman" w:hAnsi="Times New Roman" w:cs="Times New Roman"/>
      </w:rPr>
    </w:lvl>
  </w:abstractNum>
  <w:abstractNum w:abstractNumId="6">
    <w:nsid w:val="7D9A46D1"/>
    <w:multiLevelType w:val="hybridMultilevel"/>
    <w:tmpl w:val="E2600A38"/>
    <w:lvl w:ilvl="0" w:tplc="49F25E86">
      <w:start w:val="1"/>
      <w:numFmt w:val="decimal"/>
      <w:lvlText w:val="%1."/>
      <w:lvlJc w:val="left"/>
      <w:pPr>
        <w:tabs>
          <w:tab w:val="num" w:pos="360"/>
        </w:tabs>
        <w:ind w:left="360" w:hanging="360"/>
      </w:pPr>
      <w:rPr>
        <w:rFonts w:ascii="Tahoma" w:hAnsi="Tahoma" w:cs="Tahoma" w:hint="default"/>
      </w:rPr>
    </w:lvl>
    <w:lvl w:ilvl="1" w:tplc="04100019">
      <w:start w:val="1"/>
      <w:numFmt w:val="lowerLetter"/>
      <w:lvlText w:val="%2."/>
      <w:lvlJc w:val="left"/>
      <w:pPr>
        <w:tabs>
          <w:tab w:val="num" w:pos="1080"/>
        </w:tabs>
        <w:ind w:left="1080" w:hanging="360"/>
      </w:pPr>
      <w:rPr>
        <w:rFonts w:ascii="Times New Roman" w:hAnsi="Times New Roman" w:cs="Times New Roman"/>
      </w:rPr>
    </w:lvl>
    <w:lvl w:ilvl="2" w:tplc="0410001B">
      <w:start w:val="1"/>
      <w:numFmt w:val="lowerRoman"/>
      <w:lvlText w:val="%3."/>
      <w:lvlJc w:val="right"/>
      <w:pPr>
        <w:tabs>
          <w:tab w:val="num" w:pos="1800"/>
        </w:tabs>
        <w:ind w:left="1800" w:hanging="180"/>
      </w:pPr>
      <w:rPr>
        <w:rFonts w:ascii="Times New Roman" w:hAnsi="Times New Roman" w:cs="Times New Roman"/>
      </w:rPr>
    </w:lvl>
    <w:lvl w:ilvl="3" w:tplc="0410000F">
      <w:start w:val="1"/>
      <w:numFmt w:val="decimal"/>
      <w:lvlText w:val="%4."/>
      <w:lvlJc w:val="left"/>
      <w:pPr>
        <w:tabs>
          <w:tab w:val="num" w:pos="2520"/>
        </w:tabs>
        <w:ind w:left="2520" w:hanging="360"/>
      </w:pPr>
      <w:rPr>
        <w:rFonts w:ascii="Times New Roman" w:hAnsi="Times New Roman" w:cs="Times New Roman"/>
      </w:rPr>
    </w:lvl>
    <w:lvl w:ilvl="4" w:tplc="04100019">
      <w:start w:val="1"/>
      <w:numFmt w:val="lowerLetter"/>
      <w:lvlText w:val="%5."/>
      <w:lvlJc w:val="left"/>
      <w:pPr>
        <w:tabs>
          <w:tab w:val="num" w:pos="3240"/>
        </w:tabs>
        <w:ind w:left="3240" w:hanging="360"/>
      </w:pPr>
      <w:rPr>
        <w:rFonts w:ascii="Times New Roman" w:hAnsi="Times New Roman" w:cs="Times New Roman"/>
      </w:rPr>
    </w:lvl>
    <w:lvl w:ilvl="5" w:tplc="0410001B">
      <w:start w:val="1"/>
      <w:numFmt w:val="lowerRoman"/>
      <w:lvlText w:val="%6."/>
      <w:lvlJc w:val="right"/>
      <w:pPr>
        <w:tabs>
          <w:tab w:val="num" w:pos="3960"/>
        </w:tabs>
        <w:ind w:left="3960" w:hanging="180"/>
      </w:pPr>
      <w:rPr>
        <w:rFonts w:ascii="Times New Roman" w:hAnsi="Times New Roman" w:cs="Times New Roman"/>
      </w:rPr>
    </w:lvl>
    <w:lvl w:ilvl="6" w:tplc="0410000F">
      <w:start w:val="1"/>
      <w:numFmt w:val="decimal"/>
      <w:lvlText w:val="%7."/>
      <w:lvlJc w:val="left"/>
      <w:pPr>
        <w:tabs>
          <w:tab w:val="num" w:pos="4680"/>
        </w:tabs>
        <w:ind w:left="4680" w:hanging="360"/>
      </w:pPr>
      <w:rPr>
        <w:rFonts w:ascii="Times New Roman" w:hAnsi="Times New Roman" w:cs="Times New Roman"/>
      </w:rPr>
    </w:lvl>
    <w:lvl w:ilvl="7" w:tplc="04100019">
      <w:start w:val="1"/>
      <w:numFmt w:val="lowerLetter"/>
      <w:lvlText w:val="%8."/>
      <w:lvlJc w:val="left"/>
      <w:pPr>
        <w:tabs>
          <w:tab w:val="num" w:pos="5400"/>
        </w:tabs>
        <w:ind w:left="5400" w:hanging="360"/>
      </w:pPr>
      <w:rPr>
        <w:rFonts w:ascii="Times New Roman" w:hAnsi="Times New Roman" w:cs="Times New Roman"/>
      </w:rPr>
    </w:lvl>
    <w:lvl w:ilvl="8" w:tplc="0410001B">
      <w:start w:val="1"/>
      <w:numFmt w:val="lowerRoman"/>
      <w:lvlText w:val="%9."/>
      <w:lvlJc w:val="right"/>
      <w:pPr>
        <w:tabs>
          <w:tab w:val="num" w:pos="6120"/>
        </w:tabs>
        <w:ind w:left="6120" w:hanging="180"/>
      </w:pPr>
      <w:rPr>
        <w:rFonts w:ascii="Times New Roman" w:hAnsi="Times New Roman" w:cs="Times New Roman"/>
      </w:rPr>
    </w:lvl>
  </w:abstractNum>
  <w:num w:numId="1">
    <w:abstractNumId w:val="3"/>
  </w:num>
  <w:num w:numId="2">
    <w:abstractNumId w:val="0"/>
  </w:num>
  <w:num w:numId="3">
    <w:abstractNumId w:val="2"/>
  </w:num>
  <w:num w:numId="4">
    <w:abstractNumId w:val="6"/>
  </w:num>
  <w:num w:numId="5">
    <w:abstractNumId w:val="4"/>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283"/>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668E"/>
    <w:rsid w:val="0036668E"/>
    <w:rsid w:val="00686D8C"/>
    <w:rsid w:val="0090662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unhideWhenUsed/>
    <w:rsid w:val="0036668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6668E"/>
  </w:style>
  <w:style w:type="paragraph" w:styleId="Intestazione">
    <w:name w:val="header"/>
    <w:basedOn w:val="Normale"/>
    <w:link w:val="IntestazioneCarattere"/>
    <w:uiPriority w:val="99"/>
    <w:unhideWhenUsed/>
    <w:rsid w:val="0036668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6668E"/>
  </w:style>
  <w:style w:type="paragraph" w:styleId="NormaleWeb">
    <w:name w:val="Normal (Web)"/>
    <w:basedOn w:val="Normale"/>
    <w:uiPriority w:val="99"/>
    <w:semiHidden/>
    <w:unhideWhenUsed/>
    <w:rsid w:val="0036668E"/>
    <w:rPr>
      <w:rFonts w:ascii="Times New Roman" w:hAnsi="Times New Roman" w:cs="Times New Roman"/>
      <w:sz w:val="24"/>
      <w:szCs w:val="24"/>
    </w:rPr>
  </w:style>
  <w:style w:type="paragraph" w:styleId="Testofumetto">
    <w:name w:val="Balloon Text"/>
    <w:basedOn w:val="Normale"/>
    <w:link w:val="TestofumettoCarattere"/>
    <w:uiPriority w:val="99"/>
    <w:semiHidden/>
    <w:unhideWhenUsed/>
    <w:rsid w:val="0090662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0662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unhideWhenUsed/>
    <w:rsid w:val="0036668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6668E"/>
  </w:style>
  <w:style w:type="paragraph" w:styleId="Intestazione">
    <w:name w:val="header"/>
    <w:basedOn w:val="Normale"/>
    <w:link w:val="IntestazioneCarattere"/>
    <w:uiPriority w:val="99"/>
    <w:unhideWhenUsed/>
    <w:rsid w:val="0036668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6668E"/>
  </w:style>
  <w:style w:type="paragraph" w:styleId="NormaleWeb">
    <w:name w:val="Normal (Web)"/>
    <w:basedOn w:val="Normale"/>
    <w:uiPriority w:val="99"/>
    <w:semiHidden/>
    <w:unhideWhenUsed/>
    <w:rsid w:val="0036668E"/>
    <w:rPr>
      <w:rFonts w:ascii="Times New Roman" w:hAnsi="Times New Roman" w:cs="Times New Roman"/>
      <w:sz w:val="24"/>
      <w:szCs w:val="24"/>
    </w:rPr>
  </w:style>
  <w:style w:type="paragraph" w:styleId="Testofumetto">
    <w:name w:val="Balloon Text"/>
    <w:basedOn w:val="Normale"/>
    <w:link w:val="TestofumettoCarattere"/>
    <w:uiPriority w:val="99"/>
    <w:semiHidden/>
    <w:unhideWhenUsed/>
    <w:rsid w:val="0090662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0662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gione.marche.it"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3108</Words>
  <Characters>17720</Characters>
  <Application>Microsoft Office Word</Application>
  <DocSecurity>0</DocSecurity>
  <Lines>147</Lines>
  <Paragraphs>41</Paragraphs>
  <ScaleCrop>false</ScaleCrop>
  <HeadingPairs>
    <vt:vector size="2" baseType="variant">
      <vt:variant>
        <vt:lpstr>Titolo</vt:lpstr>
      </vt:variant>
      <vt:variant>
        <vt:i4>1</vt:i4>
      </vt:variant>
    </vt:vector>
  </HeadingPairs>
  <TitlesOfParts>
    <vt:vector size="1" baseType="lpstr">
      <vt:lpstr/>
    </vt:vector>
  </TitlesOfParts>
  <Company>Olidata S.p.A.</Company>
  <LinksUpToDate>false</LinksUpToDate>
  <CharactersWithSpaces>20787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Grazia Orsini</dc:creator>
  <cp:lastModifiedBy>Maria Grazia Orsini</cp:lastModifiedBy>
  <cp:revision>2</cp:revision>
  <dcterms:created xsi:type="dcterms:W3CDTF">2016-05-26T13:03:00Z</dcterms:created>
  <dcterms:modified xsi:type="dcterms:W3CDTF">2016-05-26T13:03:00Z</dcterms:modified>
</cp:coreProperties>
</file>